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00" w:type="pct"/>
        <w:tblInd w:w="-318" w:type="dxa"/>
        <w:tblLook w:val="01E0" w:firstRow="1" w:lastRow="1" w:firstColumn="1" w:lastColumn="1" w:noHBand="0" w:noVBand="0"/>
      </w:tblPr>
      <w:tblGrid>
        <w:gridCol w:w="4154"/>
        <w:gridCol w:w="5644"/>
      </w:tblGrid>
      <w:tr w:rsidR="000B110C" w:rsidRPr="00423A0D" w14:paraId="608F2C90" w14:textId="77777777">
        <w:tc>
          <w:tcPr>
            <w:tcW w:w="2120" w:type="pct"/>
          </w:tcPr>
          <w:p w14:paraId="0F3CA284" w14:textId="77777777" w:rsidR="000B110C" w:rsidRPr="00423A0D" w:rsidRDefault="00C86FD9">
            <w:pPr>
              <w:spacing w:before="120"/>
              <w:jc w:val="center"/>
              <w:rPr>
                <w:rFonts w:ascii="Times New Roman" w:eastAsia="Yu Gothic" w:hAnsi="Times New Roman" w:cs="Times New Roman"/>
                <w:b/>
                <w:color w:val="auto"/>
                <w:spacing w:val="-4"/>
                <w:sz w:val="26"/>
                <w:szCs w:val="26"/>
              </w:rPr>
            </w:pPr>
            <w:r w:rsidRPr="00423A0D">
              <w:rPr>
                <w:rFonts w:ascii="Times New Roman" w:eastAsia="Yu Gothic" w:hAnsi="Times New Roman" w:cs="Times New Roman"/>
                <w:b/>
                <w:bCs/>
                <w:noProof/>
                <w:color w:val="auto"/>
                <w:spacing w:val="-4"/>
                <w:sz w:val="26"/>
                <w:szCs w:val="26"/>
                <w:lang w:val="en-US" w:eastAsia="en-US"/>
              </w:rPr>
              <mc:AlternateContent>
                <mc:Choice Requires="wps">
                  <w:drawing>
                    <wp:anchor distT="4294967295" distB="4294967295" distL="114300" distR="114300" simplePos="0" relativeHeight="251656704" behindDoc="0" locked="0" layoutInCell="1" allowOverlap="1" wp14:anchorId="50614E62" wp14:editId="4008D853">
                      <wp:simplePos x="0" y="0"/>
                      <wp:positionH relativeFrom="column">
                        <wp:posOffset>781050</wp:posOffset>
                      </wp:positionH>
                      <wp:positionV relativeFrom="paragraph">
                        <wp:posOffset>351154</wp:posOffset>
                      </wp:positionV>
                      <wp:extent cx="100139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139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5pt,27.65pt" to="140.35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"/>
                  </w:pict>
                </mc:Fallback>
              </mc:AlternateContent>
            </w:r>
            <w:r w:rsidRPr="00423A0D">
              <w:rPr>
                <w:rFonts w:ascii="Times New Roman" w:eastAsia="Yu Gothic" w:hAnsi="Times New Roman" w:cs="Times New Roman"/>
                <w:b/>
                <w:color w:val="auto"/>
                <w:spacing w:val="-4"/>
                <w:sz w:val="26"/>
                <w:szCs w:val="26"/>
                <w:lang w:val="en-US"/>
              </w:rPr>
              <w:t>BỘ KHOA HỌC VÀ CÔNG NGHỆ</w:t>
            </w:r>
            <w:r w:rsidRPr="00423A0D">
              <w:rPr>
                <w:rFonts w:ascii="Times New Roman" w:eastAsia="Yu Gothic" w:hAnsi="Times New Roman" w:cs="Times New Roman"/>
                <w:b/>
                <w:color w:val="auto"/>
                <w:spacing w:val="-4"/>
                <w:sz w:val="26"/>
                <w:szCs w:val="26"/>
              </w:rPr>
              <w:br/>
            </w:r>
          </w:p>
        </w:tc>
        <w:tc>
          <w:tcPr>
            <w:tcW w:w="2880" w:type="pct"/>
          </w:tcPr>
          <w:p w14:paraId="243356A1" w14:textId="77777777" w:rsidR="000B110C" w:rsidRPr="00423A0D" w:rsidRDefault="00C86FD9">
            <w:pPr>
              <w:spacing w:before="120"/>
              <w:jc w:val="center"/>
              <w:rPr>
                <w:rFonts w:ascii="Times New Roman" w:eastAsia="Yu Gothic" w:hAnsi="Times New Roman" w:cs="Times New Roman"/>
                <w:b/>
                <w:color w:val="auto"/>
                <w:sz w:val="26"/>
                <w:szCs w:val="26"/>
              </w:rPr>
            </w:pPr>
            <w:r w:rsidRPr="00423A0D">
              <w:rPr>
                <w:rFonts w:ascii="Times New Roman" w:eastAsia="Yu Gothic" w:hAnsi="Times New Roman" w:cs="Times New Roman"/>
                <w:b/>
                <w:bCs/>
                <w:noProof/>
                <w:color w:val="auto"/>
                <w:sz w:val="26"/>
                <w:szCs w:val="26"/>
                <w:lang w:val="en-US" w:eastAsia="en-US"/>
              </w:rPr>
              <mc:AlternateContent>
                <mc:Choice Requires="wps">
                  <w:drawing>
                    <wp:anchor distT="0" distB="0" distL="114300" distR="114300" simplePos="0" relativeHeight="251657728" behindDoc="0" locked="0" layoutInCell="1" allowOverlap="1" wp14:anchorId="2E5FB003" wp14:editId="27F01DFC">
                      <wp:simplePos x="0" y="0"/>
                      <wp:positionH relativeFrom="column">
                        <wp:posOffset>709930</wp:posOffset>
                      </wp:positionH>
                      <wp:positionV relativeFrom="paragraph">
                        <wp:posOffset>486410</wp:posOffset>
                      </wp:positionV>
                      <wp:extent cx="2140585" cy="17145"/>
                      <wp:effectExtent l="0" t="0" r="12065" b="190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0585" cy="1714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9pt,38.3pt" to="224.45pt,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"/>
                  </w:pict>
                </mc:Fallback>
              </mc:AlternateContent>
            </w:r>
            <w:r w:rsidRPr="00423A0D">
              <w:rPr>
                <w:rFonts w:ascii="Times New Roman" w:eastAsia="Yu Gothic" w:hAnsi="Times New Roman" w:cs="Times New Roman"/>
                <w:b/>
                <w:color w:val="auto"/>
                <w:sz w:val="26"/>
                <w:szCs w:val="26"/>
              </w:rPr>
              <w:t>CỘNG HÒA XÃ HỘI CHỦ NGHĨA VIỆT NAM</w:t>
            </w:r>
            <w:r w:rsidRPr="00423A0D">
              <w:rPr>
                <w:rFonts w:ascii="Times New Roman" w:eastAsia="Yu Gothic" w:hAnsi="Times New Roman" w:cs="Times New Roman"/>
                <w:b/>
                <w:color w:val="auto"/>
                <w:sz w:val="26"/>
                <w:szCs w:val="26"/>
              </w:rPr>
              <w:br/>
            </w:r>
            <w:r w:rsidRPr="00423A0D">
              <w:rPr>
                <w:rFonts w:ascii="Times New Roman" w:eastAsia="Yu Gothic" w:hAnsi="Times New Roman" w:cs="Times New Roman"/>
                <w:b/>
                <w:color w:val="auto"/>
                <w:sz w:val="28"/>
                <w:szCs w:val="28"/>
              </w:rPr>
              <w:t>Độc lập - Tự do - Hạnh phúc</w:t>
            </w:r>
            <w:r w:rsidRPr="00423A0D">
              <w:rPr>
                <w:rFonts w:ascii="Times New Roman" w:eastAsia="Yu Gothic" w:hAnsi="Times New Roman" w:cs="Times New Roman"/>
                <w:b/>
                <w:color w:val="auto"/>
                <w:sz w:val="26"/>
                <w:szCs w:val="26"/>
              </w:rPr>
              <w:t xml:space="preserve"> </w:t>
            </w:r>
            <w:r w:rsidRPr="00423A0D">
              <w:rPr>
                <w:rFonts w:ascii="Times New Roman" w:eastAsia="Yu Gothic" w:hAnsi="Times New Roman" w:cs="Times New Roman"/>
                <w:b/>
                <w:color w:val="auto"/>
                <w:sz w:val="26"/>
                <w:szCs w:val="26"/>
              </w:rPr>
              <w:br/>
            </w:r>
          </w:p>
        </w:tc>
      </w:tr>
      <w:tr w:rsidR="000B110C" w:rsidRPr="00423A0D" w14:paraId="7469C567" w14:textId="77777777">
        <w:tc>
          <w:tcPr>
            <w:tcW w:w="2120" w:type="pct"/>
          </w:tcPr>
          <w:p w14:paraId="6FAD747D" w14:textId="77777777" w:rsidR="000B110C" w:rsidRPr="00423A0D" w:rsidRDefault="00C86FD9">
            <w:pPr>
              <w:spacing w:before="120"/>
              <w:jc w:val="center"/>
              <w:rPr>
                <w:rFonts w:ascii="Times New Roman" w:eastAsia="Yu Gothic" w:hAnsi="Times New Roman" w:cs="Times New Roman"/>
                <w:color w:val="auto"/>
                <w:sz w:val="26"/>
                <w:szCs w:val="26"/>
                <w:lang w:val="en-US"/>
              </w:rPr>
            </w:pPr>
            <w:r w:rsidRPr="00423A0D">
              <w:rPr>
                <w:rFonts w:ascii="Times New Roman" w:hAnsi="Times New Roman" w:cs="Times New Roman"/>
                <w:color w:val="auto"/>
                <w:sz w:val="26"/>
                <w:szCs w:val="26"/>
              </w:rPr>
              <w:t xml:space="preserve">Số:  </w:t>
            </w:r>
            <w:r w:rsidRPr="00423A0D">
              <w:rPr>
                <w:rFonts w:ascii="Times New Roman" w:hAnsi="Times New Roman" w:cs="Times New Roman"/>
                <w:color w:val="auto"/>
                <w:sz w:val="26"/>
                <w:szCs w:val="26"/>
                <w:lang w:val="en-US"/>
              </w:rPr>
              <w:t xml:space="preserve">        </w:t>
            </w:r>
            <w:r w:rsidRPr="00423A0D">
              <w:rPr>
                <w:rFonts w:ascii="Times New Roman" w:hAnsi="Times New Roman" w:cs="Times New Roman"/>
                <w:color w:val="auto"/>
                <w:sz w:val="26"/>
                <w:szCs w:val="26"/>
              </w:rPr>
              <w:t>/BC-BKHCN</w:t>
            </w:r>
          </w:p>
        </w:tc>
        <w:tc>
          <w:tcPr>
            <w:tcW w:w="2880" w:type="pct"/>
          </w:tcPr>
          <w:p w14:paraId="6C5AD9FE" w14:textId="77777777" w:rsidR="000B110C" w:rsidRPr="00423A0D" w:rsidRDefault="00C86FD9">
            <w:pPr>
              <w:spacing w:before="120"/>
              <w:jc w:val="center"/>
              <w:rPr>
                <w:rFonts w:ascii="Times New Roman" w:eastAsia="Yu Gothic" w:hAnsi="Times New Roman" w:cs="Times New Roman"/>
                <w:i/>
                <w:color w:val="auto"/>
                <w:sz w:val="26"/>
                <w:szCs w:val="26"/>
                <w:lang w:val="en-US"/>
              </w:rPr>
            </w:pPr>
            <w:r w:rsidRPr="00423A0D">
              <w:rPr>
                <w:rFonts w:ascii="Times New Roman" w:eastAsia="Yu Gothic" w:hAnsi="Times New Roman" w:cs="Times New Roman"/>
                <w:i/>
                <w:iCs/>
                <w:color w:val="auto"/>
                <w:sz w:val="26"/>
                <w:szCs w:val="26"/>
              </w:rPr>
              <w:t xml:space="preserve">Hà Nội, ngày </w:t>
            </w:r>
            <w:r w:rsidRPr="00423A0D">
              <w:rPr>
                <w:rFonts w:ascii="Times New Roman" w:eastAsia="Yu Gothic" w:hAnsi="Times New Roman" w:cs="Times New Roman"/>
                <w:i/>
                <w:iCs/>
                <w:color w:val="auto"/>
                <w:sz w:val="26"/>
                <w:szCs w:val="26"/>
                <w:lang w:val="en-US"/>
              </w:rPr>
              <w:t xml:space="preserve">     </w:t>
            </w:r>
            <w:r w:rsidRPr="00423A0D">
              <w:rPr>
                <w:rFonts w:ascii="Times New Roman" w:eastAsia="Yu Gothic" w:hAnsi="Times New Roman" w:cs="Times New Roman"/>
                <w:i/>
                <w:iCs/>
                <w:color w:val="auto"/>
                <w:sz w:val="26"/>
                <w:szCs w:val="26"/>
              </w:rPr>
              <w:t xml:space="preserve">tháng </w:t>
            </w:r>
            <w:r w:rsidRPr="00423A0D">
              <w:rPr>
                <w:rFonts w:ascii="Times New Roman" w:eastAsia="Yu Gothic" w:hAnsi="Times New Roman" w:cs="Times New Roman"/>
                <w:i/>
                <w:iCs/>
                <w:color w:val="auto"/>
                <w:sz w:val="26"/>
                <w:szCs w:val="26"/>
                <w:lang w:val="en-US"/>
              </w:rPr>
              <w:t xml:space="preserve">  </w:t>
            </w:r>
            <w:r w:rsidRPr="00423A0D">
              <w:rPr>
                <w:rFonts w:ascii="Times New Roman" w:eastAsia="Yu Gothic" w:hAnsi="Times New Roman" w:cs="Times New Roman"/>
                <w:i/>
                <w:iCs/>
                <w:color w:val="auto"/>
                <w:sz w:val="26"/>
                <w:szCs w:val="26"/>
              </w:rPr>
              <w:t xml:space="preserve"> năm </w:t>
            </w:r>
            <w:r w:rsidRPr="00423A0D">
              <w:rPr>
                <w:rFonts w:ascii="Times New Roman" w:eastAsia="Yu Gothic" w:hAnsi="Times New Roman" w:cs="Times New Roman"/>
                <w:i/>
                <w:iCs/>
                <w:color w:val="auto"/>
                <w:sz w:val="26"/>
                <w:szCs w:val="26"/>
                <w:lang w:val="en-US"/>
              </w:rPr>
              <w:t>2026</w:t>
            </w:r>
          </w:p>
        </w:tc>
      </w:tr>
    </w:tbl>
    <w:p w14:paraId="18C7026C" w14:textId="5F8A78D7" w:rsidR="000B110C" w:rsidRPr="00423A0D" w:rsidRDefault="00C126E1">
      <w:pPr>
        <w:spacing w:before="80" w:after="80" w:line="288" w:lineRule="auto"/>
        <w:jc w:val="center"/>
        <w:rPr>
          <w:rFonts w:ascii="Times New Roman" w:eastAsia="Yu Gothic" w:hAnsi="Times New Roman" w:cs="Times New Roman"/>
          <w:b/>
          <w:bCs/>
          <w:color w:val="auto"/>
          <w:sz w:val="28"/>
          <w:szCs w:val="26"/>
          <w:lang w:val="en-US"/>
        </w:rPr>
      </w:pPr>
      <w:r w:rsidRPr="00FD2D9C">
        <w:rPr>
          <w:noProof/>
          <w:sz w:val="26"/>
          <w:szCs w:val="26"/>
          <w:lang w:val="en-US" w:eastAsia="en-US"/>
        </w:rPr>
        <mc:AlternateContent>
          <mc:Choice Requires="wps">
            <w:drawing>
              <wp:anchor distT="0" distB="0" distL="114300" distR="114300" simplePos="0" relativeHeight="251660800" behindDoc="0" locked="0" layoutInCell="1" allowOverlap="1" wp14:anchorId="709BBF37" wp14:editId="1EA0EE3F">
                <wp:simplePos x="0" y="0"/>
                <wp:positionH relativeFrom="column">
                  <wp:posOffset>-308975</wp:posOffset>
                </wp:positionH>
                <wp:positionV relativeFrom="paragraph">
                  <wp:posOffset>52531</wp:posOffset>
                </wp:positionV>
                <wp:extent cx="1185545" cy="35179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5545" cy="351790"/>
                        </a:xfrm>
                        <a:prstGeom prst="rect">
                          <a:avLst/>
                        </a:prstGeom>
                        <a:solidFill>
                          <a:srgbClr val="FFFFFF"/>
                        </a:solidFill>
                        <a:ln w="9525" cap="flat" cmpd="sng">
                          <a:solidFill>
                            <a:srgbClr val="000000"/>
                          </a:solidFill>
                          <a:prstDash val="solid"/>
                          <a:round/>
                          <a:headEnd type="none" w="sm" len="sm"/>
                          <a:tailEnd type="none" w="sm" len="sm"/>
                        </a:ln>
                      </wps:spPr>
                      <wps:txbx>
                        <w:txbxContent>
                          <w:p w14:paraId="68158EA6" w14:textId="77777777" w:rsidR="00C126E1" w:rsidRPr="00C126E1" w:rsidRDefault="00C126E1" w:rsidP="00C126E1">
                            <w:pPr>
                              <w:spacing w:before="60" w:line="276" w:lineRule="auto"/>
                              <w:jc w:val="center"/>
                              <w:textDirection w:val="btLr"/>
                              <w:rPr>
                                <w:rFonts w:ascii="Times New Roman" w:hAnsi="Times New Roman" w:cs="Times New Roman"/>
                                <w:b/>
                                <w:lang w:val="en-US"/>
                              </w:rPr>
                            </w:pPr>
                            <w:r w:rsidRPr="00C126E1">
                              <w:rPr>
                                <w:rFonts w:ascii="Times New Roman" w:hAnsi="Times New Roman" w:cs="Times New Roman"/>
                                <w:b/>
                                <w:lang w:val="en-US"/>
                              </w:rPr>
                              <w:t>DỰ THẢO</w:t>
                            </w:r>
                          </w:p>
                        </w:txbxContent>
                      </wps:txbx>
                      <wps:bodyPr spcFirstLastPara="1" wrap="square" lIns="91425" tIns="45700" rIns="91425" bIns="45700" anchor="ctr" anchorCtr="0">
                        <a:noAutofit/>
                      </wps:bodyPr>
                    </wps:wsp>
                  </a:graphicData>
                </a:graphic>
                <wp14:sizeRelH relativeFrom="page">
                  <wp14:pctWidth>0</wp14:pctWidth>
                </wp14:sizeRelH>
                <wp14:sizeRelV relativeFrom="page">
                  <wp14:pctHeight>0</wp14:pctHeight>
                </wp14:sizeRelV>
              </wp:anchor>
            </w:drawing>
          </mc:Choice>
          <mc:Fallback>
            <w:pict>
              <v:rect w14:anchorId="709BBF37" id="Rectangle 7" o:spid="_x0000_s1026" style="position:absolute;left:0;text-align:left;margin-left:-24.35pt;margin-top:4.15pt;width:93.35pt;height:27.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">
                <v:stroke startarrowwidth="narrow" startarrowlength="short" endarrowwidth="narrow" endarrowlength="short" joinstyle="round"/>
                <v:path arrowok="t"/>
                <v:textbox inset="2.53958mm,1.2694mm,2.53958mm,1.2694mm">
                  <w:txbxContent>
                    <w:p w14:paraId="68158EA6" w14:textId="77777777" w:rsidR="00C126E1" w:rsidRPr="00C126E1" w:rsidRDefault="00C126E1" w:rsidP="00C126E1">
                      <w:pPr>
                        <w:spacing w:before="60" w:line="276" w:lineRule="auto"/>
                        <w:jc w:val="center"/>
                        <w:textDirection w:val="btLr"/>
                        <w:rPr>
                          <w:rFonts w:ascii="Times New Roman" w:hAnsi="Times New Roman" w:cs="Times New Roman"/>
                          <w:b/>
                          <w:lang w:val="en-US"/>
                        </w:rPr>
                      </w:pPr>
                      <w:r w:rsidRPr="00C126E1">
                        <w:rPr>
                          <w:rFonts w:ascii="Times New Roman" w:hAnsi="Times New Roman" w:cs="Times New Roman"/>
                          <w:b/>
                          <w:lang w:val="en-US"/>
                        </w:rPr>
                        <w:t>DỰ THẢO</w:t>
                      </w:r>
                    </w:p>
                  </w:txbxContent>
                </v:textbox>
              </v:rect>
            </w:pict>
          </mc:Fallback>
        </mc:AlternateContent>
      </w:r>
    </w:p>
    <w:p w14:paraId="25B4A268" w14:textId="1442BE47" w:rsidR="000B110C" w:rsidRPr="00423A0D" w:rsidRDefault="00C86FD9">
      <w:pPr>
        <w:spacing w:before="80" w:after="80" w:line="288" w:lineRule="auto"/>
        <w:jc w:val="center"/>
        <w:rPr>
          <w:rFonts w:ascii="Times New Roman" w:eastAsia="Yu Gothic" w:hAnsi="Times New Roman" w:cs="Times New Roman"/>
          <w:b/>
          <w:bCs/>
          <w:color w:val="auto"/>
          <w:spacing w:val="-2"/>
          <w:sz w:val="28"/>
          <w:szCs w:val="26"/>
        </w:rPr>
      </w:pPr>
      <w:r w:rsidRPr="00423A0D">
        <w:rPr>
          <w:rFonts w:ascii="Times New Roman" w:eastAsia="Yu Gothic" w:hAnsi="Times New Roman" w:cs="Times New Roman"/>
          <w:b/>
          <w:bCs/>
          <w:color w:val="auto"/>
          <w:spacing w:val="-2"/>
          <w:sz w:val="28"/>
          <w:szCs w:val="26"/>
        </w:rPr>
        <w:t>BÁO CÁO</w:t>
      </w:r>
    </w:p>
    <w:p w14:paraId="1DC739F6" w14:textId="77777777" w:rsidR="000B110C" w:rsidRPr="00423A0D" w:rsidRDefault="00C86FD9">
      <w:pPr>
        <w:spacing w:line="288" w:lineRule="auto"/>
        <w:jc w:val="center"/>
        <w:rPr>
          <w:rFonts w:ascii="Times New Roman" w:eastAsia="Yu Gothic" w:hAnsi="Times New Roman" w:cs="Times New Roman"/>
          <w:b/>
          <w:bCs/>
          <w:color w:val="auto"/>
          <w:spacing w:val="-2"/>
          <w:sz w:val="28"/>
          <w:szCs w:val="26"/>
          <w:lang w:val="en-US"/>
        </w:rPr>
      </w:pPr>
      <w:r w:rsidRPr="00423A0D">
        <w:rPr>
          <w:rFonts w:ascii="Times New Roman" w:eastAsia="Yu Gothic" w:hAnsi="Times New Roman" w:cs="Times New Roman"/>
          <w:b/>
          <w:bCs/>
          <w:noProof/>
          <w:color w:val="auto"/>
          <w:spacing w:val="-2"/>
          <w:sz w:val="28"/>
          <w:szCs w:val="26"/>
          <w:lang w:val="en-US" w:eastAsia="en-US"/>
        </w:rPr>
        <mc:AlternateContent>
          <mc:Choice Requires="wps">
            <w:drawing>
              <wp:anchor distT="0" distB="0" distL="114300" distR="114300" simplePos="0" relativeHeight="251658752" behindDoc="0" locked="0" layoutInCell="1" allowOverlap="1" wp14:anchorId="41BB1D8B" wp14:editId="426944E6">
                <wp:simplePos x="0" y="0"/>
                <wp:positionH relativeFrom="column">
                  <wp:posOffset>2036445</wp:posOffset>
                </wp:positionH>
                <wp:positionV relativeFrom="paragraph">
                  <wp:posOffset>732790</wp:posOffset>
                </wp:positionV>
                <wp:extent cx="1724025" cy="0"/>
                <wp:effectExtent l="11430" t="5080" r="7620" b="1397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40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35pt,57.7pt" to="296.1pt,5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" strokeweight=".5pt">
                <v:stroke joinstyle="miter"/>
              </v:line>
            </w:pict>
          </mc:Fallback>
        </mc:AlternateContent>
      </w:r>
      <w:r w:rsidRPr="00423A0D">
        <w:rPr>
          <w:rFonts w:ascii="Times New Roman" w:eastAsia="Yu Gothic" w:hAnsi="Times New Roman" w:cs="Times New Roman"/>
          <w:b/>
          <w:bCs/>
          <w:color w:val="auto"/>
          <w:spacing w:val="-2"/>
          <w:sz w:val="28"/>
          <w:szCs w:val="26"/>
        </w:rPr>
        <w:t xml:space="preserve">Về rà soát các chủ trương, đường lối của Đảng, văn bản quy phạm pháp luật, điều ước quốc tế có liên quan đến dự thảo Luật sửa đổi, bổ sung </w:t>
      </w:r>
    </w:p>
    <w:p w14:paraId="7F076576" w14:textId="77777777" w:rsidR="000B110C" w:rsidRPr="00423A0D" w:rsidRDefault="00C86FD9">
      <w:pPr>
        <w:spacing w:line="288" w:lineRule="auto"/>
        <w:jc w:val="center"/>
        <w:rPr>
          <w:rFonts w:ascii="Times New Roman" w:eastAsia="Yu Gothic" w:hAnsi="Times New Roman" w:cs="Times New Roman"/>
          <w:b/>
          <w:bCs/>
          <w:color w:val="auto"/>
          <w:spacing w:val="-2"/>
          <w:sz w:val="28"/>
          <w:szCs w:val="26"/>
          <w:lang w:val="en-US"/>
        </w:rPr>
      </w:pPr>
      <w:r w:rsidRPr="00423A0D">
        <w:rPr>
          <w:rFonts w:ascii="Times New Roman" w:eastAsia="Yu Gothic" w:hAnsi="Times New Roman" w:cs="Times New Roman"/>
          <w:b/>
          <w:bCs/>
          <w:color w:val="auto"/>
          <w:spacing w:val="-2"/>
          <w:sz w:val="28"/>
          <w:szCs w:val="26"/>
        </w:rPr>
        <w:t>một số điều của Luật Sở hữu trí tuệ</w:t>
      </w:r>
    </w:p>
    <w:p w14:paraId="59CC4A90" w14:textId="77777777" w:rsidR="000B110C" w:rsidRPr="00423A0D" w:rsidRDefault="000B110C">
      <w:pPr>
        <w:spacing w:before="80" w:after="80" w:line="288" w:lineRule="auto"/>
        <w:jc w:val="center"/>
        <w:rPr>
          <w:rFonts w:ascii="Times New Roman" w:eastAsia="Yu Gothic" w:hAnsi="Times New Roman" w:cs="Times New Roman"/>
          <w:color w:val="auto"/>
          <w:sz w:val="16"/>
          <w:szCs w:val="14"/>
          <w:lang w:val="en-US"/>
        </w:rPr>
      </w:pPr>
    </w:p>
    <w:p w14:paraId="0D556955" w14:textId="77777777" w:rsidR="000B110C" w:rsidRPr="00423A0D" w:rsidRDefault="00C86FD9">
      <w:pPr>
        <w:spacing w:after="120" w:line="252" w:lineRule="auto"/>
        <w:ind w:firstLine="720"/>
        <w:jc w:val="both"/>
        <w:rPr>
          <w:rFonts w:ascii="Times New Roman" w:eastAsia="Yu Gothic" w:hAnsi="Times New Roman" w:cs="Times New Roman"/>
          <w:color w:val="auto"/>
          <w:spacing w:val="-2"/>
          <w:sz w:val="28"/>
          <w:szCs w:val="26"/>
        </w:rPr>
      </w:pPr>
      <w:r w:rsidRPr="00423A0D">
        <w:rPr>
          <w:rFonts w:ascii="Times New Roman" w:eastAsia="Yu Gothic" w:hAnsi="Times New Roman" w:cs="Times New Roman"/>
          <w:color w:val="auto"/>
          <w:spacing w:val="-2"/>
          <w:sz w:val="28"/>
          <w:szCs w:val="26"/>
        </w:rPr>
        <w:t>Thực hiện quy định của Luật Ban hành văn bản quy phạm pháp luật, Bộ Khoa học và Công nghệ đã tiến hành rà soát các chủ trương, đường lối của Đảng, văn bản quy phạm pháp luật, điều ước quốc tế có liên quan đến dự thảo Luật sửa đổi, bổ sung một số điều của Luật Sở hữu trí tuệ</w:t>
      </w:r>
      <w:r w:rsidRPr="00423A0D">
        <w:rPr>
          <w:rFonts w:ascii="Times New Roman" w:eastAsia="Yu Gothic" w:hAnsi="Times New Roman" w:cs="Times New Roman"/>
          <w:color w:val="auto"/>
          <w:spacing w:val="-2"/>
          <w:sz w:val="28"/>
          <w:szCs w:val="26"/>
          <w:lang w:val="en-US"/>
        </w:rPr>
        <w:t xml:space="preserve"> (SHTT)</w:t>
      </w:r>
      <w:r w:rsidRPr="00423A0D">
        <w:rPr>
          <w:rFonts w:ascii="Times New Roman" w:eastAsia="Yu Gothic" w:hAnsi="Times New Roman" w:cs="Times New Roman"/>
          <w:color w:val="auto"/>
          <w:spacing w:val="-2"/>
          <w:sz w:val="28"/>
          <w:szCs w:val="26"/>
        </w:rPr>
        <w:t>. Kết quả rà soát như sau:</w:t>
      </w:r>
    </w:p>
    <w:p w14:paraId="20B68E63" w14:textId="77777777" w:rsidR="000B110C" w:rsidRPr="00423A0D" w:rsidRDefault="00C86FD9">
      <w:pPr>
        <w:spacing w:after="120" w:line="252" w:lineRule="auto"/>
        <w:ind w:firstLine="720"/>
        <w:rPr>
          <w:rFonts w:ascii="Times New Roman" w:eastAsia="Yu Gothic" w:hAnsi="Times New Roman" w:cs="Times New Roman"/>
          <w:b/>
          <w:bCs/>
          <w:color w:val="auto"/>
          <w:sz w:val="28"/>
          <w:szCs w:val="26"/>
        </w:rPr>
      </w:pPr>
      <w:r w:rsidRPr="00423A0D">
        <w:rPr>
          <w:rFonts w:ascii="Times New Roman" w:eastAsia="Yu Gothic" w:hAnsi="Times New Roman" w:cs="Times New Roman"/>
          <w:b/>
          <w:bCs/>
          <w:color w:val="auto"/>
          <w:sz w:val="28"/>
          <w:szCs w:val="26"/>
        </w:rPr>
        <w:t>I. TỔ CHỨC THỰC HIỆN RÀ SOÁT</w:t>
      </w:r>
    </w:p>
    <w:p w14:paraId="168141C3" w14:textId="77777777" w:rsidR="000B110C" w:rsidRPr="00423A0D" w:rsidRDefault="00C86FD9">
      <w:pPr>
        <w:spacing w:after="120" w:line="252" w:lineRule="auto"/>
        <w:ind w:firstLine="720"/>
        <w:rPr>
          <w:rFonts w:ascii="Times New Roman" w:eastAsia="Yu Gothic" w:hAnsi="Times New Roman" w:cs="Times New Roman"/>
          <w:b/>
          <w:bCs/>
          <w:color w:val="auto"/>
          <w:sz w:val="28"/>
          <w:szCs w:val="26"/>
        </w:rPr>
      </w:pPr>
      <w:r w:rsidRPr="00423A0D">
        <w:rPr>
          <w:rFonts w:ascii="Times New Roman" w:eastAsia="Yu Gothic" w:hAnsi="Times New Roman" w:cs="Times New Roman"/>
          <w:b/>
          <w:color w:val="auto"/>
          <w:sz w:val="28"/>
          <w:szCs w:val="26"/>
        </w:rPr>
        <w:t>1. Mục đích, yêu cầu rà soát</w:t>
      </w:r>
    </w:p>
    <w:p w14:paraId="77C4887D" w14:textId="77777777" w:rsidR="000B110C" w:rsidRPr="00423A0D" w:rsidRDefault="00C86FD9">
      <w:pPr>
        <w:pStyle w:val="NormalWeb"/>
        <w:spacing w:before="0" w:beforeAutospacing="0" w:after="120" w:afterAutospacing="0" w:line="252" w:lineRule="auto"/>
        <w:ind w:firstLine="720"/>
        <w:jc w:val="both"/>
        <w:rPr>
          <w:sz w:val="28"/>
          <w:szCs w:val="26"/>
        </w:rPr>
      </w:pPr>
      <w:r w:rsidRPr="00423A0D">
        <w:rPr>
          <w:sz w:val="28"/>
          <w:szCs w:val="26"/>
        </w:rPr>
        <w:t>- Hệ thống hóa đầy đủ, toàn diện đường lối, chủ trương của Đảng về SHTT, làm cơ sở chính trị cho việc đề xuất nội dung sửa đổi, bổ sun</w:t>
      </w:r>
      <w:bookmarkStart w:id="0" w:name="_GoBack"/>
      <w:bookmarkEnd w:id="0"/>
      <w:r w:rsidRPr="00423A0D">
        <w:rPr>
          <w:sz w:val="28"/>
          <w:szCs w:val="26"/>
        </w:rPr>
        <w:t xml:space="preserve">g Luật </w:t>
      </w:r>
      <w:r w:rsidRPr="00423A0D">
        <w:rPr>
          <w:rFonts w:eastAsia="Yu Gothic"/>
          <w:spacing w:val="-2"/>
          <w:sz w:val="28"/>
          <w:szCs w:val="26"/>
        </w:rPr>
        <w:t>SHTT</w:t>
      </w:r>
      <w:r w:rsidRPr="00423A0D">
        <w:rPr>
          <w:sz w:val="28"/>
          <w:szCs w:val="26"/>
        </w:rPr>
        <w:t>. Đồng thời, đảm bảo yêu cầu sửa đổi, bổ sung Luật phải kịp thời thể chế hóa đường lối, chủ trương của Đảng.</w:t>
      </w:r>
    </w:p>
    <w:p w14:paraId="49B51B85" w14:textId="77777777" w:rsidR="000B110C" w:rsidRPr="00423A0D" w:rsidRDefault="00C86FD9">
      <w:pPr>
        <w:pStyle w:val="NormalWeb"/>
        <w:spacing w:before="0" w:beforeAutospacing="0" w:after="120" w:afterAutospacing="0" w:line="252" w:lineRule="auto"/>
        <w:ind w:firstLine="720"/>
        <w:jc w:val="both"/>
        <w:rPr>
          <w:sz w:val="28"/>
          <w:szCs w:val="26"/>
        </w:rPr>
      </w:pPr>
      <w:r w:rsidRPr="00423A0D">
        <w:rPr>
          <w:sz w:val="28"/>
          <w:szCs w:val="26"/>
        </w:rPr>
        <w:t xml:space="preserve">- Đánh giá thực trạng các quy định của pháp luật hiện hành về </w:t>
      </w:r>
      <w:r w:rsidRPr="00423A0D">
        <w:rPr>
          <w:rFonts w:eastAsia="Yu Gothic"/>
          <w:spacing w:val="-2"/>
          <w:sz w:val="28"/>
          <w:szCs w:val="26"/>
        </w:rPr>
        <w:t>SHTT</w:t>
      </w:r>
      <w:r w:rsidRPr="00423A0D">
        <w:rPr>
          <w:sz w:val="28"/>
          <w:szCs w:val="26"/>
        </w:rPr>
        <w:t xml:space="preserve">, những quy định liên quan đến lĩnh vực </w:t>
      </w:r>
      <w:r w:rsidRPr="00423A0D">
        <w:rPr>
          <w:rFonts w:eastAsia="Yu Gothic"/>
          <w:spacing w:val="-2"/>
          <w:sz w:val="28"/>
          <w:szCs w:val="26"/>
        </w:rPr>
        <w:t>SHTT</w:t>
      </w:r>
      <w:r w:rsidRPr="00423A0D">
        <w:rPr>
          <w:sz w:val="28"/>
          <w:szCs w:val="26"/>
        </w:rPr>
        <w:t xml:space="preserve"> để phát hiện những điểm hạn chế, chồng chéo, mâu thuẫn, những “khoảng trống pháp lý”, từ đó đề xuất phương án xử lý, quy phạm hóa chính sách, sửa đổi, bổ sung, thay thế quy định trong Luật hiện hành, bảo đảm tính phù hợp, đồng bộ, thống nhất của quy định pháp luật trong lĩnh vực </w:t>
      </w:r>
      <w:r w:rsidRPr="00423A0D">
        <w:rPr>
          <w:rFonts w:eastAsia="Yu Gothic"/>
          <w:spacing w:val="-2"/>
          <w:sz w:val="28"/>
          <w:szCs w:val="26"/>
        </w:rPr>
        <w:t>SHTT</w:t>
      </w:r>
      <w:r w:rsidRPr="00423A0D">
        <w:rPr>
          <w:sz w:val="28"/>
          <w:szCs w:val="26"/>
        </w:rPr>
        <w:t>.</w:t>
      </w:r>
    </w:p>
    <w:p w14:paraId="43ED9DC0" w14:textId="7FE0AF75" w:rsidR="000B110C" w:rsidRPr="00423A0D" w:rsidRDefault="00C86FD9">
      <w:pPr>
        <w:pStyle w:val="NormalWeb"/>
        <w:spacing w:before="0" w:beforeAutospacing="0" w:after="120" w:afterAutospacing="0" w:line="252" w:lineRule="auto"/>
        <w:ind w:firstLine="720"/>
        <w:jc w:val="both"/>
        <w:rPr>
          <w:sz w:val="28"/>
          <w:szCs w:val="26"/>
        </w:rPr>
      </w:pPr>
      <w:r w:rsidRPr="00423A0D">
        <w:rPr>
          <w:sz w:val="28"/>
          <w:szCs w:val="26"/>
        </w:rPr>
        <w:t xml:space="preserve">- Hệ thống hóa đầy đủ các điều ước quốc tế về lĩnh vực </w:t>
      </w:r>
      <w:r w:rsidRPr="00423A0D">
        <w:rPr>
          <w:rFonts w:eastAsia="Yu Gothic"/>
          <w:spacing w:val="-2"/>
          <w:sz w:val="28"/>
          <w:szCs w:val="26"/>
        </w:rPr>
        <w:t>SHTT</w:t>
      </w:r>
      <w:r w:rsidRPr="00423A0D">
        <w:rPr>
          <w:sz w:val="28"/>
          <w:szCs w:val="26"/>
        </w:rPr>
        <w:t xml:space="preserve"> mà nước Cộng hòa xã hội chủ nghĩa Việt Nam là thành viên, làm cơ sở cho việc đánh giá tính đồng bộ, mức độ tương thích của pháp luật Việt Nam với điều ước quốc tế</w:t>
      </w:r>
      <w:r w:rsidR="00263795" w:rsidRPr="00423A0D">
        <w:rPr>
          <w:sz w:val="28"/>
          <w:szCs w:val="26"/>
        </w:rPr>
        <w:t>,</w:t>
      </w:r>
      <w:r w:rsidRPr="00423A0D">
        <w:rPr>
          <w:sz w:val="28"/>
          <w:szCs w:val="26"/>
        </w:rPr>
        <w:t xml:space="preserve"> từ đó, đề xuất những phương án sửa đổi, bổ sung cho phù hợp.</w:t>
      </w:r>
    </w:p>
    <w:p w14:paraId="0DC99FD3" w14:textId="77777777" w:rsidR="000B110C" w:rsidRPr="00423A0D" w:rsidRDefault="00C86FD9">
      <w:pPr>
        <w:spacing w:after="120" w:line="252" w:lineRule="auto"/>
        <w:ind w:firstLine="720"/>
        <w:rPr>
          <w:rFonts w:ascii="Times New Roman" w:eastAsia="Yu Gothic" w:hAnsi="Times New Roman" w:cs="Times New Roman"/>
          <w:b/>
          <w:color w:val="auto"/>
          <w:sz w:val="28"/>
          <w:szCs w:val="26"/>
        </w:rPr>
      </w:pPr>
      <w:r w:rsidRPr="00423A0D">
        <w:rPr>
          <w:rFonts w:ascii="Times New Roman" w:eastAsia="Yu Gothic" w:hAnsi="Times New Roman" w:cs="Times New Roman"/>
          <w:b/>
          <w:color w:val="auto"/>
          <w:sz w:val="28"/>
          <w:szCs w:val="26"/>
        </w:rPr>
        <w:t>2. Phạm vi, nội dung, đối tượng rà soát</w:t>
      </w:r>
    </w:p>
    <w:p w14:paraId="0B0529A9" w14:textId="77777777" w:rsidR="000B110C" w:rsidRPr="00423A0D" w:rsidRDefault="00C86FD9">
      <w:pPr>
        <w:pStyle w:val="NormalWeb"/>
        <w:spacing w:before="0" w:beforeAutospacing="0" w:after="120" w:afterAutospacing="0" w:line="252" w:lineRule="auto"/>
        <w:ind w:firstLine="720"/>
        <w:jc w:val="both"/>
        <w:rPr>
          <w:sz w:val="28"/>
          <w:szCs w:val="26"/>
        </w:rPr>
      </w:pPr>
      <w:r w:rsidRPr="00423A0D">
        <w:rPr>
          <w:sz w:val="28"/>
          <w:szCs w:val="26"/>
        </w:rPr>
        <w:t xml:space="preserve">- Rà soát đường lối, chủ trương của Đảng về lĩnh vực </w:t>
      </w:r>
      <w:r w:rsidRPr="00423A0D">
        <w:rPr>
          <w:rFonts w:eastAsia="Yu Gothic"/>
          <w:spacing w:val="-2"/>
          <w:sz w:val="28"/>
          <w:szCs w:val="26"/>
        </w:rPr>
        <w:t>SHTT</w:t>
      </w:r>
      <w:r w:rsidRPr="00423A0D">
        <w:rPr>
          <w:sz w:val="28"/>
          <w:szCs w:val="26"/>
        </w:rPr>
        <w:t xml:space="preserve"> từ năm 2022 đến nay.</w:t>
      </w:r>
    </w:p>
    <w:p w14:paraId="601C0139" w14:textId="69B816D5" w:rsidR="000B110C" w:rsidRPr="00423A0D" w:rsidRDefault="00C86FD9">
      <w:pPr>
        <w:pStyle w:val="NormalWeb"/>
        <w:spacing w:before="0" w:beforeAutospacing="0" w:after="120" w:afterAutospacing="0" w:line="252" w:lineRule="auto"/>
        <w:ind w:firstLine="720"/>
        <w:jc w:val="both"/>
        <w:rPr>
          <w:spacing w:val="-2"/>
          <w:sz w:val="28"/>
          <w:szCs w:val="26"/>
        </w:rPr>
      </w:pPr>
      <w:r w:rsidRPr="00423A0D">
        <w:rPr>
          <w:spacing w:val="-2"/>
          <w:sz w:val="28"/>
          <w:szCs w:val="26"/>
        </w:rPr>
        <w:t xml:space="preserve">- Rà soát toàn bộ các văn bản quy phạm pháp luật do các cơ quan, người có thẩm quyền ở Trung ương ban hành còn hiệu lực đến thời điểm rà soát (bao gồm cả các văn bản đã được ban hành nhưng đến thời điểm rà soát chưa có hiệu lực) có quy định liên quan đến nội dung của Dự thảo Luật, gồm: các luật, nghị quyết của Quốc hội, pháp lệnh, nghị quyết của Ủy ban thường vụ Quốc hội, nghị định của </w:t>
      </w:r>
      <w:r w:rsidRPr="00423A0D">
        <w:rPr>
          <w:spacing w:val="-2"/>
          <w:sz w:val="28"/>
          <w:szCs w:val="26"/>
        </w:rPr>
        <w:lastRenderedPageBreak/>
        <w:t>Chính phủ, quyết định của Thủ tướng Chính phủ, thông tư của Bộ trưởng, Thủ trưởng cơ quan ngang bộ, thông tư liên tịch đang còn hiệu lực; các điều ước quốc tế về SHTT mà Việt Nam đã ký kết/gia nhập. </w:t>
      </w:r>
    </w:p>
    <w:p w14:paraId="2D67D6D4" w14:textId="667A1942" w:rsidR="000B110C" w:rsidRPr="00423A0D" w:rsidRDefault="00C86FD9">
      <w:pPr>
        <w:pStyle w:val="NormalWeb"/>
        <w:spacing w:before="0" w:beforeAutospacing="0" w:after="120" w:afterAutospacing="0" w:line="252" w:lineRule="auto"/>
        <w:jc w:val="both"/>
        <w:rPr>
          <w:sz w:val="28"/>
          <w:szCs w:val="26"/>
        </w:rPr>
      </w:pPr>
      <w:r w:rsidRPr="00423A0D">
        <w:rPr>
          <w:rStyle w:val="apple-tab-span"/>
          <w:sz w:val="28"/>
          <w:szCs w:val="26"/>
        </w:rPr>
        <w:tab/>
      </w:r>
      <w:r w:rsidRPr="00423A0D">
        <w:rPr>
          <w:sz w:val="28"/>
          <w:szCs w:val="26"/>
        </w:rPr>
        <w:t xml:space="preserve">- Nội dung rà soát được tiến hành đối với các vấn đề liên quan đến hỗ trợ tạo ra và khai thác thương mại các đối tượng quyền SHTT nhằm thúc đẩy đổi mới sáng tạo; </w:t>
      </w:r>
      <w:r w:rsidR="00263795" w:rsidRPr="00423A0D">
        <w:rPr>
          <w:sz w:val="28"/>
          <w:szCs w:val="26"/>
        </w:rPr>
        <w:t>đ</w:t>
      </w:r>
      <w:r w:rsidRPr="00423A0D">
        <w:rPr>
          <w:sz w:val="28"/>
          <w:szCs w:val="26"/>
        </w:rPr>
        <w:t xml:space="preserve">ơn giản hóa thủ tục hành chính, tạo thuận lợi cho việc đăng ký, xác lập quyền SHTT; </w:t>
      </w:r>
      <w:r w:rsidR="00263795" w:rsidRPr="00423A0D">
        <w:rPr>
          <w:sz w:val="28"/>
          <w:szCs w:val="26"/>
        </w:rPr>
        <w:t>n</w:t>
      </w:r>
      <w:r w:rsidRPr="00423A0D">
        <w:rPr>
          <w:sz w:val="28"/>
          <w:szCs w:val="26"/>
        </w:rPr>
        <w:t xml:space="preserve">âng cao hiệu quả của hoạt động bảo vệ quyền SHTT; </w:t>
      </w:r>
      <w:r w:rsidR="00263795" w:rsidRPr="00423A0D">
        <w:rPr>
          <w:sz w:val="28"/>
          <w:szCs w:val="26"/>
        </w:rPr>
        <w:t>b</w:t>
      </w:r>
      <w:r w:rsidRPr="00423A0D">
        <w:rPr>
          <w:sz w:val="28"/>
          <w:szCs w:val="26"/>
        </w:rPr>
        <w:t xml:space="preserve">ảo đảm thi hành đầy đủ cam kết quốc tế của Việt Nam về bảo hộ SHTT trong quá trình hội nhập; </w:t>
      </w:r>
      <w:r w:rsidR="00263795" w:rsidRPr="00423A0D">
        <w:rPr>
          <w:sz w:val="28"/>
          <w:szCs w:val="26"/>
        </w:rPr>
        <w:t>c</w:t>
      </w:r>
      <w:r w:rsidRPr="00423A0D">
        <w:rPr>
          <w:sz w:val="28"/>
          <w:szCs w:val="26"/>
        </w:rPr>
        <w:t>ập nhật các vấn đề mới trong bảo hộ SHTT trên thế giới phù hợp với chính sách và trình độ phát triển kinh tế - xã hội của Việt Nam</w:t>
      </w:r>
      <w:r w:rsidR="00263795" w:rsidRPr="00423A0D">
        <w:rPr>
          <w:sz w:val="28"/>
          <w:szCs w:val="26"/>
        </w:rPr>
        <w:t xml:space="preserve"> v.v</w:t>
      </w:r>
      <w:r w:rsidRPr="00423A0D">
        <w:rPr>
          <w:sz w:val="28"/>
          <w:szCs w:val="26"/>
        </w:rPr>
        <w:t>. Các nội dung đã được thể chế hóa tại các quy định sửa đổi, bổ sung trong dự thảo Luật.</w:t>
      </w:r>
    </w:p>
    <w:p w14:paraId="03A944CF" w14:textId="77777777" w:rsidR="000B110C" w:rsidRPr="00423A0D" w:rsidRDefault="00C86FD9">
      <w:pPr>
        <w:spacing w:after="120" w:line="252" w:lineRule="auto"/>
        <w:ind w:firstLine="720"/>
        <w:rPr>
          <w:rFonts w:ascii="Times New Roman" w:eastAsia="Yu Gothic" w:hAnsi="Times New Roman" w:cs="Times New Roman"/>
          <w:b/>
          <w:bCs/>
          <w:color w:val="auto"/>
          <w:sz w:val="28"/>
          <w:szCs w:val="26"/>
        </w:rPr>
      </w:pPr>
      <w:r w:rsidRPr="00423A0D">
        <w:rPr>
          <w:rFonts w:ascii="Times New Roman" w:eastAsia="Yu Gothic" w:hAnsi="Times New Roman" w:cs="Times New Roman"/>
          <w:b/>
          <w:bCs/>
          <w:color w:val="auto"/>
          <w:sz w:val="28"/>
          <w:szCs w:val="26"/>
        </w:rPr>
        <w:t>II. KẾT QUẢ RÀ SOÁT</w:t>
      </w:r>
    </w:p>
    <w:p w14:paraId="0FC158BF" w14:textId="77777777" w:rsidR="000B110C" w:rsidRPr="00423A0D" w:rsidRDefault="00C86FD9">
      <w:pPr>
        <w:spacing w:after="120" w:line="252" w:lineRule="auto"/>
        <w:ind w:firstLine="720"/>
        <w:rPr>
          <w:rFonts w:ascii="Times New Roman" w:hAnsi="Times New Roman" w:cs="Times New Roman"/>
          <w:b/>
          <w:color w:val="auto"/>
          <w:sz w:val="28"/>
          <w:szCs w:val="26"/>
          <w:lang w:val="en-US" w:eastAsia="en-US"/>
        </w:rPr>
      </w:pPr>
      <w:r w:rsidRPr="00423A0D">
        <w:rPr>
          <w:rFonts w:ascii="Times New Roman" w:hAnsi="Times New Roman" w:cs="Times New Roman"/>
          <w:b/>
          <w:color w:val="auto"/>
          <w:sz w:val="28"/>
          <w:szCs w:val="26"/>
          <w:lang w:val="en-US" w:eastAsia="en-US"/>
        </w:rPr>
        <w:t>1. Chủ trương, đường lối của Đảng có liên quan đến dự thảo</w:t>
      </w:r>
    </w:p>
    <w:p w14:paraId="07765CED" w14:textId="77777777" w:rsidR="000B110C" w:rsidRPr="00423A0D" w:rsidRDefault="00C86FD9">
      <w:pPr>
        <w:widowControl/>
        <w:spacing w:after="120" w:line="252" w:lineRule="auto"/>
        <w:ind w:firstLine="720"/>
        <w:jc w:val="both"/>
        <w:rPr>
          <w:rFonts w:ascii="Times New Roman" w:hAnsi="Times New Roman" w:cs="Times New Roman"/>
          <w:color w:val="auto"/>
          <w:sz w:val="28"/>
          <w:szCs w:val="26"/>
          <w:lang w:val="en-US" w:eastAsia="en-US"/>
        </w:rPr>
      </w:pPr>
      <w:r w:rsidRPr="00423A0D">
        <w:rPr>
          <w:rFonts w:ascii="Times New Roman" w:hAnsi="Times New Roman" w:cs="Times New Roman"/>
          <w:color w:val="auto"/>
          <w:sz w:val="28"/>
          <w:szCs w:val="26"/>
          <w:lang w:val="en-US" w:eastAsia="en-US"/>
        </w:rPr>
        <w:t>Đã tiến hành rà soát các chủ trương, đường lối của Đảng liên quan đến dự thảo, trong đó bao gồm: 03 Nghị quyết</w:t>
      </w:r>
      <w:r w:rsidRPr="00423A0D">
        <w:rPr>
          <w:rStyle w:val="FootnoteReference"/>
          <w:rFonts w:ascii="Times New Roman" w:hAnsi="Times New Roman" w:cs="Times New Roman"/>
          <w:color w:val="auto"/>
          <w:sz w:val="28"/>
          <w:szCs w:val="26"/>
          <w:lang w:val="en-US" w:eastAsia="en-US"/>
        </w:rPr>
        <w:footnoteReference w:id="1"/>
      </w:r>
      <w:r w:rsidRPr="00423A0D">
        <w:rPr>
          <w:rFonts w:ascii="Times New Roman" w:hAnsi="Times New Roman" w:cs="Times New Roman"/>
          <w:color w:val="auto"/>
          <w:sz w:val="28"/>
          <w:szCs w:val="26"/>
          <w:lang w:val="en-US" w:eastAsia="en-US"/>
        </w:rPr>
        <w:t>, 02 Kết luận</w:t>
      </w:r>
      <w:r w:rsidRPr="00423A0D">
        <w:rPr>
          <w:rStyle w:val="FootnoteReference"/>
          <w:rFonts w:ascii="Times New Roman" w:hAnsi="Times New Roman" w:cs="Times New Roman"/>
          <w:color w:val="auto"/>
          <w:sz w:val="28"/>
          <w:szCs w:val="26"/>
          <w:lang w:val="en-US" w:eastAsia="en-US"/>
        </w:rPr>
        <w:footnoteReference w:id="2"/>
      </w:r>
      <w:r w:rsidRPr="00423A0D">
        <w:rPr>
          <w:rFonts w:ascii="Times New Roman" w:hAnsi="Times New Roman" w:cs="Times New Roman"/>
          <w:color w:val="auto"/>
          <w:sz w:val="28"/>
          <w:szCs w:val="26"/>
          <w:lang w:val="en-US" w:eastAsia="en-US"/>
        </w:rPr>
        <w:t xml:space="preserve"> của Ban chấp hành Trung ương, Bộ Chính trị, Ban Bí thư về về đột phá phát triển khoa học, công nghệ, đổi mới sáng tạo và chuyển đổi số quốc gia; về hội nhập quốc tế trong tình hình mới; về phát triển kinh tế tư nhân; về đẩy mạnh phân cấp, phân quyền;... </w:t>
      </w:r>
      <w:r w:rsidRPr="00423A0D">
        <w:rPr>
          <w:rFonts w:ascii="Times New Roman" w:hAnsi="Times New Roman" w:cs="Times New Roman"/>
          <w:i/>
          <w:iCs/>
          <w:color w:val="auto"/>
          <w:sz w:val="28"/>
          <w:szCs w:val="26"/>
          <w:lang w:val="en-US" w:eastAsia="en-US"/>
        </w:rPr>
        <w:t>(Chi tiết tại Bảng số 1 Phụ lục kèm theo).</w:t>
      </w:r>
    </w:p>
    <w:p w14:paraId="62D792CA" w14:textId="2CAF1863" w:rsidR="000B110C" w:rsidRPr="00423A0D" w:rsidRDefault="00C86FD9">
      <w:pPr>
        <w:widowControl/>
        <w:spacing w:after="120" w:line="252" w:lineRule="auto"/>
        <w:ind w:firstLine="720"/>
        <w:jc w:val="both"/>
        <w:rPr>
          <w:rFonts w:ascii="Times New Roman" w:hAnsi="Times New Roman" w:cs="Times New Roman"/>
          <w:color w:val="auto"/>
          <w:spacing w:val="-2"/>
          <w:sz w:val="28"/>
          <w:szCs w:val="26"/>
          <w:lang w:val="en-US" w:eastAsia="en-US"/>
        </w:rPr>
      </w:pPr>
      <w:r w:rsidRPr="00423A0D">
        <w:rPr>
          <w:rFonts w:ascii="Times New Roman" w:hAnsi="Times New Roman" w:cs="Times New Roman"/>
          <w:color w:val="auto"/>
          <w:spacing w:val="-2"/>
          <w:sz w:val="28"/>
          <w:szCs w:val="26"/>
          <w:lang w:val="en-US" w:eastAsia="en-US"/>
        </w:rPr>
        <w:t>Qua rà soát cho thấy, về cơ bản các đường lối, chủ trương của Đảng đã được thể chế hóa đầy đủ tại các điều khoản được sửa đổi, bổ sung.</w:t>
      </w:r>
    </w:p>
    <w:p w14:paraId="03272D0C" w14:textId="77777777" w:rsidR="000B110C" w:rsidRPr="00423A0D" w:rsidRDefault="00C86FD9">
      <w:pPr>
        <w:spacing w:after="120" w:line="252" w:lineRule="auto"/>
        <w:ind w:firstLine="709"/>
        <w:rPr>
          <w:rFonts w:ascii="Times New Roman" w:eastAsia="Yu Gothic" w:hAnsi="Times New Roman" w:cs="Times New Roman"/>
          <w:b/>
          <w:bCs/>
          <w:color w:val="auto"/>
          <w:sz w:val="28"/>
          <w:szCs w:val="26"/>
        </w:rPr>
      </w:pPr>
      <w:r w:rsidRPr="00423A0D">
        <w:rPr>
          <w:rFonts w:ascii="Times New Roman" w:eastAsia="Yu Gothic" w:hAnsi="Times New Roman" w:cs="Times New Roman"/>
          <w:b/>
          <w:color w:val="auto"/>
          <w:sz w:val="28"/>
          <w:szCs w:val="26"/>
        </w:rPr>
        <w:t>2. Văn bản quy phạm pháp luật có liên quan đến dự thảo</w:t>
      </w:r>
    </w:p>
    <w:p w14:paraId="10F7DAC9" w14:textId="77777777" w:rsidR="000B110C" w:rsidRPr="00423A0D" w:rsidRDefault="00C86FD9">
      <w:pPr>
        <w:pStyle w:val="NormalWeb"/>
        <w:spacing w:before="0" w:beforeAutospacing="0" w:after="120" w:afterAutospacing="0" w:line="252" w:lineRule="auto"/>
        <w:ind w:firstLine="720"/>
        <w:jc w:val="both"/>
        <w:rPr>
          <w:sz w:val="28"/>
          <w:szCs w:val="26"/>
        </w:rPr>
      </w:pPr>
      <w:r w:rsidRPr="00423A0D">
        <w:rPr>
          <w:sz w:val="28"/>
          <w:szCs w:val="26"/>
        </w:rPr>
        <w:t xml:space="preserve">Tổng số văn bản quy phạm pháp luật được rà soát liên quan đến nội dung của dự thảo Luật sửa đổi, bổ sung một số điều của Luật </w:t>
      </w:r>
      <w:r w:rsidRPr="00423A0D">
        <w:rPr>
          <w:rFonts w:eastAsia="Yu Gothic"/>
          <w:sz w:val="28"/>
          <w:szCs w:val="26"/>
        </w:rPr>
        <w:t>SHTT</w:t>
      </w:r>
      <w:r w:rsidRPr="00423A0D">
        <w:rPr>
          <w:sz w:val="28"/>
          <w:szCs w:val="26"/>
        </w:rPr>
        <w:t xml:space="preserve"> được xác định có </w:t>
      </w:r>
      <w:r w:rsidRPr="00423A0D">
        <w:rPr>
          <w:b/>
          <w:bCs/>
          <w:sz w:val="28"/>
          <w:szCs w:val="26"/>
        </w:rPr>
        <w:t>03 văn bản</w:t>
      </w:r>
      <w:r w:rsidRPr="00423A0D">
        <w:rPr>
          <w:sz w:val="28"/>
          <w:szCs w:val="26"/>
        </w:rPr>
        <w:t xml:space="preserve"> quy phạm pháp luật, bao gồm: 01 Luật</w:t>
      </w:r>
      <w:r w:rsidRPr="00423A0D">
        <w:rPr>
          <w:rStyle w:val="FootnoteReference"/>
          <w:sz w:val="28"/>
          <w:szCs w:val="26"/>
        </w:rPr>
        <w:footnoteReference w:id="3"/>
      </w:r>
      <w:r w:rsidRPr="00423A0D">
        <w:rPr>
          <w:sz w:val="28"/>
          <w:szCs w:val="26"/>
        </w:rPr>
        <w:t xml:space="preserve"> và 02 Nghị quyết</w:t>
      </w:r>
      <w:r w:rsidRPr="00423A0D">
        <w:rPr>
          <w:rStyle w:val="FootnoteReference"/>
          <w:sz w:val="28"/>
          <w:szCs w:val="26"/>
        </w:rPr>
        <w:footnoteReference w:id="4"/>
      </w:r>
      <w:r w:rsidRPr="00423A0D">
        <w:rPr>
          <w:sz w:val="28"/>
          <w:szCs w:val="26"/>
        </w:rPr>
        <w:t xml:space="preserve"> </w:t>
      </w:r>
      <w:r w:rsidRPr="00423A0D">
        <w:rPr>
          <w:i/>
          <w:iCs/>
          <w:sz w:val="28"/>
          <w:szCs w:val="26"/>
        </w:rPr>
        <w:t>(Chi tiết tại Bảng số 2 Phụ lục kèm theo).</w:t>
      </w:r>
    </w:p>
    <w:p w14:paraId="0F91180F" w14:textId="77777777" w:rsidR="000B110C" w:rsidRPr="00423A0D" w:rsidRDefault="00C86FD9">
      <w:pPr>
        <w:pStyle w:val="NormalWeb"/>
        <w:spacing w:before="0" w:beforeAutospacing="0" w:after="120" w:afterAutospacing="0" w:line="252" w:lineRule="auto"/>
        <w:ind w:firstLine="720"/>
        <w:jc w:val="both"/>
        <w:rPr>
          <w:sz w:val="28"/>
          <w:szCs w:val="26"/>
        </w:rPr>
      </w:pPr>
      <w:r w:rsidRPr="00423A0D">
        <w:rPr>
          <w:sz w:val="28"/>
          <w:szCs w:val="26"/>
        </w:rPr>
        <w:t xml:space="preserve">Qua rà soát cho thấy, về cơ bản, các quy định của dự thảo Luật sửa đổi, bổ sung một số điều của Luật </w:t>
      </w:r>
      <w:r w:rsidRPr="00423A0D">
        <w:rPr>
          <w:rFonts w:eastAsia="Yu Gothic"/>
          <w:sz w:val="28"/>
          <w:szCs w:val="26"/>
        </w:rPr>
        <w:t xml:space="preserve">SHTT </w:t>
      </w:r>
      <w:r w:rsidRPr="00423A0D">
        <w:rPr>
          <w:sz w:val="28"/>
          <w:szCs w:val="26"/>
        </w:rPr>
        <w:t xml:space="preserve">đảm bảo phù hợp với các văn bản quy phạm pháp luật hiện hành có liên quan. Bên cạnh đó, một số văn bản đang đề xuất theo hướng cần sửa đổi, thay thế trong trường hợp các nội dung của Luật sửa đổi, bổ sung một số điều của Luật </w:t>
      </w:r>
      <w:r w:rsidRPr="00423A0D">
        <w:rPr>
          <w:rFonts w:eastAsia="Yu Gothic"/>
          <w:spacing w:val="-2"/>
          <w:sz w:val="28"/>
          <w:szCs w:val="26"/>
        </w:rPr>
        <w:t>SHTT</w:t>
      </w:r>
      <w:r w:rsidRPr="00423A0D">
        <w:rPr>
          <w:sz w:val="28"/>
          <w:szCs w:val="26"/>
        </w:rPr>
        <w:t xml:space="preserve"> được thông qua.</w:t>
      </w:r>
    </w:p>
    <w:p w14:paraId="4C54A30F" w14:textId="77777777" w:rsidR="000B110C" w:rsidRPr="00423A0D" w:rsidRDefault="00C86FD9">
      <w:pPr>
        <w:spacing w:after="120" w:line="252" w:lineRule="auto"/>
        <w:ind w:firstLine="709"/>
        <w:rPr>
          <w:rFonts w:ascii="Times New Roman" w:eastAsia="Yu Gothic" w:hAnsi="Times New Roman" w:cs="Times New Roman"/>
          <w:b/>
          <w:bCs/>
          <w:color w:val="auto"/>
          <w:sz w:val="28"/>
          <w:szCs w:val="26"/>
        </w:rPr>
      </w:pPr>
      <w:r w:rsidRPr="00423A0D">
        <w:rPr>
          <w:rFonts w:ascii="Times New Roman" w:eastAsia="Yu Gothic" w:hAnsi="Times New Roman" w:cs="Times New Roman"/>
          <w:b/>
          <w:color w:val="auto"/>
          <w:sz w:val="28"/>
          <w:szCs w:val="26"/>
        </w:rPr>
        <w:lastRenderedPageBreak/>
        <w:t>3. Điều ước quốc tế có liên quan đến dự thảo</w:t>
      </w:r>
    </w:p>
    <w:p w14:paraId="66004559" w14:textId="77777777" w:rsidR="000B110C" w:rsidRPr="00423A0D" w:rsidRDefault="00C86FD9">
      <w:pPr>
        <w:pStyle w:val="NormalWeb"/>
        <w:spacing w:before="0" w:beforeAutospacing="0" w:after="120" w:afterAutospacing="0" w:line="252" w:lineRule="auto"/>
        <w:ind w:firstLine="720"/>
        <w:jc w:val="both"/>
        <w:rPr>
          <w:spacing w:val="-4"/>
        </w:rPr>
      </w:pPr>
      <w:r w:rsidRPr="00423A0D">
        <w:rPr>
          <w:spacing w:val="-4"/>
          <w:sz w:val="28"/>
          <w:szCs w:val="28"/>
        </w:rPr>
        <w:t xml:space="preserve">Tổng số điều ước quốc tế được rà soát liên quan đến dự thảo: Qua rà soát đã xác định được có </w:t>
      </w:r>
      <w:r w:rsidRPr="00423A0D">
        <w:rPr>
          <w:b/>
          <w:bCs/>
          <w:spacing w:val="-4"/>
          <w:sz w:val="28"/>
          <w:szCs w:val="28"/>
        </w:rPr>
        <w:t xml:space="preserve">35 </w:t>
      </w:r>
      <w:r w:rsidRPr="00423A0D">
        <w:rPr>
          <w:b/>
          <w:spacing w:val="-4"/>
          <w:sz w:val="28"/>
          <w:szCs w:val="28"/>
        </w:rPr>
        <w:t>Điều ước quốc tế</w:t>
      </w:r>
      <w:r w:rsidRPr="00423A0D">
        <w:rPr>
          <w:spacing w:val="-4"/>
          <w:sz w:val="28"/>
          <w:szCs w:val="28"/>
        </w:rPr>
        <w:t xml:space="preserve"> có liên quan đến dự thảo </w:t>
      </w:r>
      <w:r w:rsidRPr="00423A0D">
        <w:rPr>
          <w:spacing w:val="-4"/>
          <w:sz w:val="28"/>
          <w:szCs w:val="26"/>
        </w:rPr>
        <w:t xml:space="preserve">Luật sửa đổi, bổ sung một số điều của Luật </w:t>
      </w:r>
      <w:r w:rsidRPr="00423A0D">
        <w:rPr>
          <w:rFonts w:eastAsia="Yu Gothic"/>
          <w:spacing w:val="-2"/>
          <w:sz w:val="28"/>
          <w:szCs w:val="26"/>
        </w:rPr>
        <w:t>SHTT</w:t>
      </w:r>
      <w:r w:rsidRPr="00423A0D">
        <w:rPr>
          <w:rFonts w:eastAsia="Yu Gothic"/>
          <w:spacing w:val="-4"/>
          <w:sz w:val="28"/>
          <w:szCs w:val="26"/>
        </w:rPr>
        <w:t xml:space="preserve"> </w:t>
      </w:r>
      <w:r w:rsidRPr="00423A0D">
        <w:rPr>
          <w:i/>
          <w:iCs/>
          <w:spacing w:val="-4"/>
          <w:sz w:val="28"/>
          <w:szCs w:val="28"/>
        </w:rPr>
        <w:t>(Chi tiết tại Bảng số 3 Phụ lục kèm theo).</w:t>
      </w:r>
    </w:p>
    <w:p w14:paraId="33714B70" w14:textId="12850864" w:rsidR="000B110C" w:rsidRPr="00423A0D" w:rsidRDefault="00C86FD9">
      <w:pPr>
        <w:pStyle w:val="NormalWeb"/>
        <w:spacing w:before="0" w:beforeAutospacing="0" w:after="120" w:afterAutospacing="0" w:line="252" w:lineRule="auto"/>
        <w:ind w:firstLine="567"/>
        <w:jc w:val="both"/>
      </w:pPr>
      <w:r w:rsidRPr="00423A0D">
        <w:rPr>
          <w:sz w:val="28"/>
          <w:szCs w:val="28"/>
        </w:rPr>
        <w:t xml:space="preserve">Đánh giá chung về tính tương thích của dự thảo </w:t>
      </w:r>
      <w:r w:rsidRPr="00423A0D">
        <w:rPr>
          <w:spacing w:val="-2"/>
          <w:sz w:val="28"/>
          <w:szCs w:val="26"/>
        </w:rPr>
        <w:t>Luật</w:t>
      </w:r>
      <w:r w:rsidRPr="00423A0D">
        <w:rPr>
          <w:sz w:val="28"/>
          <w:szCs w:val="28"/>
        </w:rPr>
        <w:t xml:space="preserve"> với điều ước quốc tế có liên quan mà Việt Nam là thành viên: Bộ Khoa học và Công nghệ nhận thấy, các quy định tại dự thảo Luật đảm bảo phù hợp với các cam kết quốc tế của Việt Nam và không trái với các cam kết tại các </w:t>
      </w:r>
      <w:r w:rsidR="004E03FB" w:rsidRPr="00423A0D">
        <w:rPr>
          <w:sz w:val="28"/>
          <w:szCs w:val="28"/>
        </w:rPr>
        <w:t>đ</w:t>
      </w:r>
      <w:r w:rsidRPr="00423A0D">
        <w:rPr>
          <w:sz w:val="28"/>
          <w:szCs w:val="28"/>
        </w:rPr>
        <w:t>iều ước quốc tế mà Việt Nam đã tham gia</w:t>
      </w:r>
      <w:r w:rsidR="004E03FB" w:rsidRPr="00423A0D">
        <w:rPr>
          <w:sz w:val="28"/>
          <w:szCs w:val="28"/>
        </w:rPr>
        <w:t>/</w:t>
      </w:r>
      <w:r w:rsidRPr="00423A0D">
        <w:rPr>
          <w:sz w:val="28"/>
          <w:szCs w:val="28"/>
        </w:rPr>
        <w:t>là thành viên, không làm cản trở việc thực hiện các điều ước quốc tế mà Việt Nam là thành viên.</w:t>
      </w:r>
    </w:p>
    <w:p w14:paraId="1C67D4F1" w14:textId="77777777" w:rsidR="000B110C" w:rsidRPr="00423A0D" w:rsidRDefault="00C86FD9">
      <w:pPr>
        <w:pStyle w:val="NormalWeb"/>
        <w:spacing w:before="0" w:beforeAutospacing="0" w:after="120" w:afterAutospacing="0" w:line="252" w:lineRule="auto"/>
        <w:ind w:firstLine="720"/>
        <w:jc w:val="both"/>
        <w:rPr>
          <w:rFonts w:eastAsia="Yu Gothic"/>
          <w:b/>
          <w:sz w:val="28"/>
          <w:szCs w:val="26"/>
        </w:rPr>
      </w:pPr>
      <w:r w:rsidRPr="00423A0D">
        <w:rPr>
          <w:rFonts w:eastAsia="Yu Gothic"/>
          <w:b/>
          <w:sz w:val="28"/>
          <w:szCs w:val="26"/>
        </w:rPr>
        <w:t xml:space="preserve">4. Phụ lục </w:t>
      </w:r>
    </w:p>
    <w:p w14:paraId="5660DF71" w14:textId="77777777" w:rsidR="000B110C" w:rsidRPr="00423A0D" w:rsidRDefault="00C86FD9">
      <w:pPr>
        <w:pStyle w:val="NormalWeb"/>
        <w:spacing w:before="0" w:beforeAutospacing="0" w:after="120" w:afterAutospacing="0" w:line="252" w:lineRule="auto"/>
        <w:ind w:firstLine="720"/>
        <w:jc w:val="both"/>
      </w:pPr>
      <w:r w:rsidRPr="00423A0D">
        <w:rPr>
          <w:sz w:val="28"/>
          <w:szCs w:val="28"/>
        </w:rPr>
        <w:t>Phụ lục gồm 03 bảng kèm theo, bao gồm:</w:t>
      </w:r>
    </w:p>
    <w:p w14:paraId="5D68CD3D" w14:textId="77777777" w:rsidR="000B110C" w:rsidRPr="00423A0D" w:rsidRDefault="00C86FD9">
      <w:pPr>
        <w:pStyle w:val="NormalWeb"/>
        <w:spacing w:before="0" w:beforeAutospacing="0" w:after="120" w:afterAutospacing="0" w:line="252" w:lineRule="auto"/>
        <w:ind w:firstLine="720"/>
        <w:jc w:val="both"/>
      </w:pPr>
      <w:r w:rsidRPr="00423A0D">
        <w:rPr>
          <w:sz w:val="28"/>
          <w:szCs w:val="28"/>
        </w:rPr>
        <w:t>(1) Chủ trương, đường lối của Đảng có liên quan đến dự thảo Luật.</w:t>
      </w:r>
    </w:p>
    <w:p w14:paraId="1896792D" w14:textId="77777777" w:rsidR="000B110C" w:rsidRPr="00423A0D" w:rsidRDefault="00C86FD9">
      <w:pPr>
        <w:pStyle w:val="NormalWeb"/>
        <w:spacing w:before="0" w:beforeAutospacing="0" w:after="120" w:afterAutospacing="0" w:line="252" w:lineRule="auto"/>
        <w:ind w:firstLine="720"/>
        <w:jc w:val="both"/>
      </w:pPr>
      <w:r w:rsidRPr="00423A0D">
        <w:rPr>
          <w:sz w:val="28"/>
          <w:szCs w:val="28"/>
        </w:rPr>
        <w:t>(2) Văn bản quy phạm pháp luật có liên quan đến dự thảo Luật.</w:t>
      </w:r>
    </w:p>
    <w:p w14:paraId="5FB368EB" w14:textId="77777777" w:rsidR="000B110C" w:rsidRPr="00423A0D" w:rsidRDefault="00C86FD9">
      <w:pPr>
        <w:pStyle w:val="NormalWeb"/>
        <w:spacing w:before="0" w:beforeAutospacing="0" w:after="120" w:afterAutospacing="0" w:line="252" w:lineRule="auto"/>
        <w:ind w:firstLine="720"/>
        <w:jc w:val="both"/>
        <w:rPr>
          <w:sz w:val="28"/>
          <w:szCs w:val="28"/>
        </w:rPr>
      </w:pPr>
      <w:r w:rsidRPr="00423A0D">
        <w:rPr>
          <w:sz w:val="28"/>
          <w:szCs w:val="28"/>
        </w:rPr>
        <w:t>(3) Điều ước quốc tế liên quan đến dự thảo Luật.</w:t>
      </w:r>
    </w:p>
    <w:p w14:paraId="00CCFAB5" w14:textId="77777777" w:rsidR="000B110C" w:rsidRPr="00423A0D" w:rsidRDefault="00C86FD9">
      <w:pPr>
        <w:pStyle w:val="NormalWeb"/>
        <w:spacing w:before="0" w:beforeAutospacing="0" w:after="120" w:afterAutospacing="0" w:line="252" w:lineRule="auto"/>
        <w:ind w:firstLine="720"/>
        <w:jc w:val="both"/>
        <w:rPr>
          <w:sz w:val="28"/>
          <w:szCs w:val="28"/>
        </w:rPr>
      </w:pPr>
      <w:r w:rsidRPr="00423A0D">
        <w:rPr>
          <w:sz w:val="28"/>
          <w:szCs w:val="28"/>
        </w:rPr>
        <w:t>Trên đây là Báo cáo v</w:t>
      </w:r>
      <w:r w:rsidRPr="00423A0D">
        <w:rPr>
          <w:sz w:val="28"/>
          <w:szCs w:val="28"/>
          <w:lang w:val="vi-VN"/>
        </w:rPr>
        <w:t>ề rà soát các chủ trương, đường lối của Đảng, văn bản quy phạm pháp luật, điều ước quốc tế có liên quan đến dự thảo Luật sửa đổi, bổ sung</w:t>
      </w:r>
      <w:r w:rsidRPr="00423A0D">
        <w:rPr>
          <w:sz w:val="28"/>
          <w:szCs w:val="28"/>
        </w:rPr>
        <w:t xml:space="preserve"> </w:t>
      </w:r>
      <w:r w:rsidRPr="00423A0D">
        <w:rPr>
          <w:sz w:val="28"/>
          <w:szCs w:val="28"/>
          <w:lang w:val="vi-VN"/>
        </w:rPr>
        <w:t xml:space="preserve">một số điều của Luật </w:t>
      </w:r>
      <w:r w:rsidRPr="00423A0D">
        <w:rPr>
          <w:sz w:val="28"/>
          <w:szCs w:val="28"/>
        </w:rPr>
        <w:t>SHTT./.</w:t>
      </w:r>
    </w:p>
    <w:p w14:paraId="52BAA47B" w14:textId="77777777" w:rsidR="000B110C" w:rsidRPr="00423A0D" w:rsidRDefault="000B110C">
      <w:pPr>
        <w:pStyle w:val="NormalWeb"/>
        <w:spacing w:before="80" w:beforeAutospacing="0" w:after="80" w:afterAutospacing="0" w:line="264" w:lineRule="auto"/>
        <w:ind w:firstLine="720"/>
        <w:jc w:val="both"/>
        <w:rPr>
          <w:sz w:val="26"/>
          <w:szCs w:val="28"/>
        </w:rPr>
      </w:pPr>
    </w:p>
    <w:tbl>
      <w:tblPr>
        <w:tblW w:w="9248" w:type="dxa"/>
        <w:tblInd w:w="108" w:type="dxa"/>
        <w:tblLayout w:type="fixed"/>
        <w:tblLook w:val="0000" w:firstRow="0" w:lastRow="0" w:firstColumn="0" w:lastColumn="0" w:noHBand="0" w:noVBand="0"/>
      </w:tblPr>
      <w:tblGrid>
        <w:gridCol w:w="4570"/>
        <w:gridCol w:w="4678"/>
      </w:tblGrid>
      <w:tr w:rsidR="000B110C" w:rsidRPr="00423A0D" w14:paraId="6C9D4B0C" w14:textId="77777777">
        <w:tc>
          <w:tcPr>
            <w:tcW w:w="4570" w:type="dxa"/>
          </w:tcPr>
          <w:p w14:paraId="5D44DB66" w14:textId="77777777" w:rsidR="000B110C" w:rsidRPr="00423A0D" w:rsidRDefault="00C86FD9">
            <w:pPr>
              <w:rPr>
                <w:rFonts w:ascii="Times New Roman" w:hAnsi="Times New Roman" w:cs="Times New Roman"/>
                <w:b/>
                <w:i/>
                <w:color w:val="auto"/>
                <w:lang w:eastAsia="en-US"/>
              </w:rPr>
            </w:pPr>
            <w:r w:rsidRPr="00423A0D">
              <w:rPr>
                <w:rFonts w:ascii="Times New Roman" w:hAnsi="Times New Roman" w:cs="Times New Roman"/>
                <w:b/>
                <w:i/>
                <w:color w:val="auto"/>
                <w:lang w:eastAsia="en-US"/>
              </w:rPr>
              <w:t>Nơi nhận:</w:t>
            </w:r>
          </w:p>
          <w:p w14:paraId="35A1BFC2" w14:textId="77777777" w:rsidR="000B110C" w:rsidRPr="00423A0D" w:rsidRDefault="00C86FD9">
            <w:pPr>
              <w:widowControl/>
              <w:rPr>
                <w:rFonts w:ascii="Times New Roman" w:hAnsi="Times New Roman" w:cs="Times New Roman"/>
                <w:color w:val="auto"/>
                <w:sz w:val="22"/>
                <w:szCs w:val="22"/>
                <w:lang w:eastAsia="en-US"/>
              </w:rPr>
            </w:pPr>
            <w:r w:rsidRPr="00423A0D">
              <w:rPr>
                <w:rFonts w:ascii="Times New Roman" w:hAnsi="Times New Roman" w:cs="Times New Roman"/>
                <w:color w:val="auto"/>
                <w:sz w:val="22"/>
                <w:szCs w:val="22"/>
                <w:lang w:eastAsia="en-US"/>
              </w:rPr>
              <w:t xml:space="preserve">- </w:t>
            </w:r>
            <w:r w:rsidRPr="00423A0D">
              <w:rPr>
                <w:rFonts w:ascii="Times New Roman" w:hAnsi="Times New Roman" w:cs="Times New Roman"/>
                <w:color w:val="auto"/>
                <w:sz w:val="22"/>
                <w:szCs w:val="22"/>
                <w:lang w:val="en-US" w:eastAsia="en-US"/>
              </w:rPr>
              <w:t>Ủy ban Thường vụ Quốc hội</w:t>
            </w:r>
            <w:r w:rsidRPr="00423A0D">
              <w:rPr>
                <w:rFonts w:ascii="Times New Roman" w:hAnsi="Times New Roman" w:cs="Times New Roman"/>
                <w:color w:val="auto"/>
                <w:sz w:val="22"/>
                <w:szCs w:val="22"/>
                <w:lang w:eastAsia="en-US"/>
              </w:rPr>
              <w:t>;</w:t>
            </w:r>
          </w:p>
          <w:p w14:paraId="194637F1" w14:textId="77777777" w:rsidR="000B110C" w:rsidRPr="00423A0D" w:rsidRDefault="00C86FD9">
            <w:pPr>
              <w:widowControl/>
              <w:rPr>
                <w:rFonts w:ascii="Times New Roman" w:hAnsi="Times New Roman" w:cs="Times New Roman"/>
                <w:color w:val="auto"/>
                <w:sz w:val="22"/>
                <w:szCs w:val="22"/>
                <w:lang w:val="en-US" w:eastAsia="en-US"/>
              </w:rPr>
            </w:pPr>
            <w:r w:rsidRPr="00423A0D">
              <w:rPr>
                <w:rFonts w:ascii="Times New Roman" w:hAnsi="Times New Roman" w:cs="Times New Roman"/>
                <w:color w:val="auto"/>
                <w:sz w:val="22"/>
                <w:szCs w:val="22"/>
                <w:lang w:eastAsia="en-US"/>
              </w:rPr>
              <w:t xml:space="preserve">- </w:t>
            </w:r>
            <w:r w:rsidRPr="00423A0D">
              <w:rPr>
                <w:rFonts w:ascii="Times New Roman" w:hAnsi="Times New Roman" w:cs="Times New Roman"/>
                <w:color w:val="auto"/>
                <w:sz w:val="22"/>
                <w:szCs w:val="22"/>
                <w:lang w:val="en-US" w:eastAsia="en-US"/>
              </w:rPr>
              <w:t>Thủ tướng Chính phủ;</w:t>
            </w:r>
          </w:p>
          <w:p w14:paraId="35DCD073" w14:textId="77777777" w:rsidR="000B110C" w:rsidRPr="00423A0D" w:rsidRDefault="00C86FD9">
            <w:pPr>
              <w:widowControl/>
              <w:rPr>
                <w:rFonts w:ascii="Times New Roman" w:hAnsi="Times New Roman" w:cs="Times New Roman"/>
                <w:color w:val="auto"/>
                <w:sz w:val="22"/>
                <w:szCs w:val="22"/>
                <w:lang w:val="en-US" w:eastAsia="en-US"/>
              </w:rPr>
            </w:pPr>
            <w:r w:rsidRPr="00423A0D">
              <w:rPr>
                <w:rFonts w:ascii="Times New Roman" w:hAnsi="Times New Roman" w:cs="Times New Roman"/>
                <w:color w:val="auto"/>
                <w:sz w:val="22"/>
                <w:szCs w:val="22"/>
                <w:lang w:val="en-US" w:eastAsia="en-US"/>
              </w:rPr>
              <w:t>- Các Phó Thủ tướng Chính phủ;</w:t>
            </w:r>
          </w:p>
          <w:p w14:paraId="73359295" w14:textId="77777777" w:rsidR="000B110C" w:rsidRPr="00423A0D" w:rsidRDefault="00C86FD9">
            <w:pPr>
              <w:widowControl/>
              <w:rPr>
                <w:rFonts w:ascii="Times New Roman" w:hAnsi="Times New Roman" w:cs="Times New Roman"/>
                <w:color w:val="auto"/>
                <w:sz w:val="22"/>
                <w:szCs w:val="22"/>
                <w:lang w:val="en-US" w:eastAsia="en-US"/>
              </w:rPr>
            </w:pPr>
            <w:r w:rsidRPr="00423A0D">
              <w:rPr>
                <w:rFonts w:ascii="Times New Roman" w:hAnsi="Times New Roman" w:cs="Times New Roman"/>
                <w:color w:val="auto"/>
                <w:sz w:val="22"/>
                <w:szCs w:val="22"/>
                <w:lang w:val="en-US" w:eastAsia="en-US"/>
              </w:rPr>
              <w:t>- Văn phòng Quốc hội;</w:t>
            </w:r>
          </w:p>
          <w:p w14:paraId="694550EB" w14:textId="77777777" w:rsidR="000B110C" w:rsidRPr="00423A0D" w:rsidRDefault="00C86FD9">
            <w:pPr>
              <w:widowControl/>
              <w:rPr>
                <w:rFonts w:ascii="Times New Roman" w:hAnsi="Times New Roman" w:cs="Times New Roman"/>
                <w:color w:val="auto"/>
                <w:sz w:val="22"/>
                <w:szCs w:val="22"/>
                <w:lang w:val="en-US" w:eastAsia="en-US"/>
              </w:rPr>
            </w:pPr>
            <w:r w:rsidRPr="00423A0D">
              <w:rPr>
                <w:rFonts w:ascii="Times New Roman" w:hAnsi="Times New Roman" w:cs="Times New Roman"/>
                <w:color w:val="auto"/>
                <w:sz w:val="22"/>
                <w:szCs w:val="22"/>
                <w:lang w:val="en-US" w:eastAsia="en-US"/>
              </w:rPr>
              <w:t>- Ủy ban Pháp luật và Tư pháp của Quốc hội;</w:t>
            </w:r>
          </w:p>
          <w:p w14:paraId="233E2BB4" w14:textId="77777777" w:rsidR="000B110C" w:rsidRPr="00423A0D" w:rsidRDefault="00C86FD9">
            <w:pPr>
              <w:widowControl/>
              <w:rPr>
                <w:rFonts w:ascii="Times New Roman" w:hAnsi="Times New Roman" w:cs="Times New Roman"/>
                <w:color w:val="auto"/>
                <w:sz w:val="22"/>
                <w:szCs w:val="22"/>
                <w:lang w:eastAsia="en-US"/>
              </w:rPr>
            </w:pPr>
            <w:r w:rsidRPr="00423A0D">
              <w:rPr>
                <w:rFonts w:ascii="Times New Roman" w:hAnsi="Times New Roman" w:cs="Times New Roman"/>
                <w:color w:val="auto"/>
                <w:sz w:val="22"/>
                <w:szCs w:val="22"/>
                <w:lang w:val="en-US" w:eastAsia="en-US"/>
              </w:rPr>
              <w:t xml:space="preserve">- </w:t>
            </w:r>
            <w:r w:rsidRPr="00423A0D">
              <w:rPr>
                <w:rFonts w:ascii="Times New Roman" w:hAnsi="Times New Roman" w:cs="Times New Roman"/>
                <w:color w:val="auto"/>
                <w:sz w:val="22"/>
                <w:szCs w:val="22"/>
                <w:lang w:eastAsia="en-US"/>
              </w:rPr>
              <w:t>Văn phòng Chính phủ;</w:t>
            </w:r>
          </w:p>
          <w:p w14:paraId="231F542F" w14:textId="77777777" w:rsidR="000B110C" w:rsidRPr="00423A0D" w:rsidRDefault="00C86FD9">
            <w:pPr>
              <w:widowControl/>
              <w:rPr>
                <w:rFonts w:ascii="Times New Roman" w:hAnsi="Times New Roman" w:cs="Times New Roman"/>
                <w:color w:val="auto"/>
                <w:sz w:val="22"/>
                <w:szCs w:val="22"/>
                <w:lang w:eastAsia="en-US"/>
              </w:rPr>
            </w:pPr>
            <w:r w:rsidRPr="00423A0D">
              <w:rPr>
                <w:rFonts w:ascii="Times New Roman" w:hAnsi="Times New Roman" w:cs="Times New Roman"/>
                <w:color w:val="auto"/>
                <w:sz w:val="22"/>
                <w:szCs w:val="22"/>
                <w:lang w:eastAsia="en-US"/>
              </w:rPr>
              <w:t xml:space="preserve">- </w:t>
            </w:r>
            <w:r w:rsidRPr="00423A0D">
              <w:rPr>
                <w:rFonts w:ascii="Times New Roman" w:hAnsi="Times New Roman" w:cs="Times New Roman"/>
                <w:color w:val="auto"/>
                <w:sz w:val="22"/>
                <w:szCs w:val="22"/>
                <w:lang w:val="en-US" w:eastAsia="en-US"/>
              </w:rPr>
              <w:t xml:space="preserve">Các </w:t>
            </w:r>
            <w:r w:rsidRPr="00423A0D">
              <w:rPr>
                <w:rFonts w:ascii="Times New Roman" w:hAnsi="Times New Roman" w:cs="Times New Roman"/>
                <w:color w:val="auto"/>
                <w:sz w:val="22"/>
                <w:szCs w:val="22"/>
                <w:lang w:eastAsia="en-US"/>
              </w:rPr>
              <w:t>Bộ</w:t>
            </w:r>
            <w:r w:rsidRPr="00423A0D">
              <w:rPr>
                <w:rFonts w:ascii="Times New Roman" w:hAnsi="Times New Roman" w:cs="Times New Roman"/>
                <w:color w:val="auto"/>
                <w:sz w:val="22"/>
                <w:szCs w:val="22"/>
                <w:lang w:val="en-US" w:eastAsia="en-US"/>
              </w:rPr>
              <w:t>: TP, VHTTDL, NNMT;</w:t>
            </w:r>
          </w:p>
          <w:p w14:paraId="03ED66F8" w14:textId="02CB9E0A" w:rsidR="000B110C" w:rsidRPr="00423A0D" w:rsidRDefault="00C86FD9">
            <w:pPr>
              <w:widowControl/>
              <w:rPr>
                <w:rFonts w:ascii="Times New Roman" w:hAnsi="Times New Roman" w:cs="Times New Roman"/>
                <w:color w:val="auto"/>
                <w:sz w:val="22"/>
                <w:szCs w:val="22"/>
                <w:lang w:eastAsia="en-US"/>
              </w:rPr>
            </w:pPr>
            <w:r w:rsidRPr="00423A0D">
              <w:rPr>
                <w:rFonts w:ascii="Times New Roman" w:hAnsi="Times New Roman" w:cs="Times New Roman"/>
                <w:color w:val="auto"/>
                <w:sz w:val="22"/>
                <w:szCs w:val="22"/>
                <w:lang w:eastAsia="en-US"/>
              </w:rPr>
              <w:t>- Bộ trưởng</w:t>
            </w:r>
            <w:r w:rsidR="00A308E6">
              <w:rPr>
                <w:rFonts w:ascii="Times New Roman" w:hAnsi="Times New Roman" w:cs="Times New Roman"/>
                <w:color w:val="auto"/>
                <w:sz w:val="22"/>
                <w:szCs w:val="22"/>
                <w:lang w:val="en-US" w:eastAsia="en-US"/>
              </w:rPr>
              <w:t xml:space="preserve"> (để b/c)</w:t>
            </w:r>
            <w:r w:rsidRPr="00423A0D">
              <w:rPr>
                <w:rFonts w:ascii="Times New Roman" w:hAnsi="Times New Roman" w:cs="Times New Roman"/>
                <w:color w:val="auto"/>
                <w:sz w:val="22"/>
                <w:szCs w:val="22"/>
                <w:lang w:eastAsia="en-US"/>
              </w:rPr>
              <w:t>;</w:t>
            </w:r>
          </w:p>
          <w:p w14:paraId="4593EE0B" w14:textId="77777777" w:rsidR="000B110C" w:rsidRPr="00423A0D" w:rsidRDefault="00C86FD9">
            <w:pPr>
              <w:widowControl/>
              <w:rPr>
                <w:rFonts w:ascii="Times New Roman" w:hAnsi="Times New Roman" w:cs="Times New Roman"/>
                <w:color w:val="auto"/>
                <w:sz w:val="22"/>
                <w:szCs w:val="22"/>
                <w:lang w:eastAsia="en-US"/>
              </w:rPr>
            </w:pPr>
            <w:r w:rsidRPr="00423A0D">
              <w:rPr>
                <w:rFonts w:ascii="Times New Roman" w:hAnsi="Times New Roman" w:cs="Times New Roman"/>
                <w:color w:val="auto"/>
                <w:sz w:val="22"/>
                <w:szCs w:val="22"/>
                <w:lang w:eastAsia="en-US"/>
              </w:rPr>
              <w:t>- Thứ trưởng Hoàng Minh;</w:t>
            </w:r>
          </w:p>
          <w:p w14:paraId="571FED71" w14:textId="77777777" w:rsidR="000B110C" w:rsidRPr="00423A0D" w:rsidRDefault="00C86FD9">
            <w:pPr>
              <w:widowControl/>
              <w:rPr>
                <w:rFonts w:ascii="Times New Roman" w:hAnsi="Times New Roman" w:cs="Times New Roman"/>
                <w:color w:val="auto"/>
                <w:sz w:val="22"/>
                <w:szCs w:val="22"/>
                <w:lang w:eastAsia="en-US"/>
              </w:rPr>
            </w:pPr>
            <w:r w:rsidRPr="00423A0D">
              <w:rPr>
                <w:rFonts w:ascii="Times New Roman" w:hAnsi="Times New Roman" w:cs="Times New Roman"/>
                <w:color w:val="auto"/>
                <w:sz w:val="22"/>
                <w:szCs w:val="22"/>
                <w:lang w:eastAsia="en-US"/>
              </w:rPr>
              <w:t>- Vụ PC;</w:t>
            </w:r>
          </w:p>
          <w:p w14:paraId="7EE4F2E5" w14:textId="77777777" w:rsidR="000B110C" w:rsidRPr="00423A0D" w:rsidRDefault="00C86FD9">
            <w:pPr>
              <w:widowControl/>
              <w:rPr>
                <w:rFonts w:ascii="Times New Roman" w:hAnsi="Times New Roman" w:cs="Times New Roman"/>
                <w:color w:val="auto"/>
                <w:lang w:eastAsia="en-US"/>
              </w:rPr>
            </w:pPr>
            <w:r w:rsidRPr="00423A0D">
              <w:rPr>
                <w:rFonts w:ascii="Times New Roman" w:hAnsi="Times New Roman" w:cs="Times New Roman"/>
                <w:color w:val="auto"/>
                <w:sz w:val="22"/>
                <w:szCs w:val="22"/>
                <w:lang w:eastAsia="en-US"/>
              </w:rPr>
              <w:t>- Lưu: VT, SHTT (02).</w:t>
            </w:r>
          </w:p>
        </w:tc>
        <w:tc>
          <w:tcPr>
            <w:tcW w:w="4678" w:type="dxa"/>
          </w:tcPr>
          <w:p w14:paraId="30473C25" w14:textId="5F83897D" w:rsidR="000B110C" w:rsidRDefault="00A308E6">
            <w:pPr>
              <w:jc w:val="center"/>
              <w:rPr>
                <w:rFonts w:ascii="Times New Roman" w:hAnsi="Times New Roman" w:cs="Times New Roman"/>
                <w:b/>
                <w:color w:val="auto"/>
                <w:sz w:val="28"/>
                <w:szCs w:val="28"/>
                <w:lang w:eastAsia="en-US"/>
              </w:rPr>
            </w:pPr>
            <w:r>
              <w:rPr>
                <w:rFonts w:ascii="Times New Roman" w:hAnsi="Times New Roman" w:cs="Times New Roman"/>
                <w:b/>
                <w:color w:val="auto"/>
                <w:sz w:val="28"/>
                <w:szCs w:val="28"/>
                <w:lang w:val="en-US" w:eastAsia="en-US"/>
              </w:rPr>
              <w:t xml:space="preserve">KT. </w:t>
            </w:r>
            <w:r w:rsidR="00C86FD9" w:rsidRPr="00423A0D">
              <w:rPr>
                <w:rFonts w:ascii="Times New Roman" w:hAnsi="Times New Roman" w:cs="Times New Roman"/>
                <w:b/>
                <w:color w:val="auto"/>
                <w:sz w:val="28"/>
                <w:szCs w:val="28"/>
                <w:lang w:eastAsia="en-US"/>
              </w:rPr>
              <w:t>BỘ TRƯỞNG</w:t>
            </w:r>
          </w:p>
          <w:p w14:paraId="543E5DFF" w14:textId="0C103F13" w:rsidR="00A308E6" w:rsidRPr="00A308E6" w:rsidRDefault="00A308E6">
            <w:pPr>
              <w:jc w:val="center"/>
              <w:rPr>
                <w:rFonts w:ascii="Times New Roman" w:hAnsi="Times New Roman" w:cs="Times New Roman"/>
                <w:b/>
                <w:color w:val="auto"/>
                <w:sz w:val="28"/>
                <w:szCs w:val="28"/>
                <w:lang w:val="en-US" w:eastAsia="en-US"/>
              </w:rPr>
            </w:pPr>
            <w:r>
              <w:rPr>
                <w:rFonts w:ascii="Times New Roman" w:hAnsi="Times New Roman" w:cs="Times New Roman"/>
                <w:b/>
                <w:color w:val="auto"/>
                <w:sz w:val="28"/>
                <w:szCs w:val="28"/>
                <w:lang w:val="en-US" w:eastAsia="en-US"/>
              </w:rPr>
              <w:t>THỨ TRƯỞNG</w:t>
            </w:r>
          </w:p>
          <w:p w14:paraId="37DB2225" w14:textId="77777777" w:rsidR="000B110C" w:rsidRPr="00423A0D" w:rsidRDefault="000B110C">
            <w:pPr>
              <w:spacing w:before="120"/>
              <w:jc w:val="center"/>
              <w:rPr>
                <w:rFonts w:ascii="Times New Roman" w:hAnsi="Times New Roman" w:cs="Times New Roman"/>
                <w:b/>
                <w:color w:val="auto"/>
                <w:sz w:val="28"/>
                <w:szCs w:val="28"/>
                <w:lang w:eastAsia="en-US"/>
              </w:rPr>
            </w:pPr>
          </w:p>
          <w:p w14:paraId="6CB9C2F3" w14:textId="77777777" w:rsidR="000B110C" w:rsidRPr="00423A0D" w:rsidRDefault="000B110C">
            <w:pPr>
              <w:spacing w:before="120"/>
              <w:jc w:val="center"/>
              <w:rPr>
                <w:rFonts w:ascii="Times New Roman" w:hAnsi="Times New Roman" w:cs="Times New Roman"/>
                <w:b/>
                <w:color w:val="auto"/>
                <w:sz w:val="28"/>
                <w:szCs w:val="28"/>
                <w:lang w:eastAsia="en-US"/>
              </w:rPr>
            </w:pPr>
          </w:p>
          <w:p w14:paraId="2D78D87E" w14:textId="77777777" w:rsidR="000B110C" w:rsidRPr="00423A0D" w:rsidRDefault="000B110C">
            <w:pPr>
              <w:spacing w:before="120"/>
              <w:jc w:val="center"/>
              <w:rPr>
                <w:rFonts w:ascii="Times New Roman" w:hAnsi="Times New Roman" w:cs="Times New Roman"/>
                <w:b/>
                <w:color w:val="auto"/>
                <w:sz w:val="28"/>
                <w:szCs w:val="28"/>
                <w:lang w:eastAsia="en-US"/>
              </w:rPr>
            </w:pPr>
          </w:p>
          <w:p w14:paraId="10162920" w14:textId="77777777" w:rsidR="000B110C" w:rsidRPr="00423A0D" w:rsidRDefault="000B110C">
            <w:pPr>
              <w:spacing w:before="120"/>
              <w:jc w:val="center"/>
              <w:rPr>
                <w:rFonts w:ascii="Times New Roman" w:hAnsi="Times New Roman" w:cs="Times New Roman"/>
                <w:b/>
                <w:color w:val="auto"/>
                <w:sz w:val="28"/>
                <w:szCs w:val="28"/>
                <w:lang w:eastAsia="en-US"/>
              </w:rPr>
            </w:pPr>
          </w:p>
          <w:p w14:paraId="3D3471D0" w14:textId="48CDB79A" w:rsidR="000B110C" w:rsidRPr="00423A0D" w:rsidRDefault="00A308E6">
            <w:pPr>
              <w:spacing w:before="120"/>
              <w:jc w:val="center"/>
              <w:rPr>
                <w:rFonts w:ascii="Times New Roman" w:hAnsi="Times New Roman" w:cs="Times New Roman"/>
                <w:b/>
                <w:color w:val="auto"/>
                <w:sz w:val="28"/>
                <w:szCs w:val="28"/>
                <w:lang w:val="en-US" w:eastAsia="en-US"/>
              </w:rPr>
            </w:pPr>
            <w:r>
              <w:rPr>
                <w:rFonts w:ascii="Times New Roman" w:hAnsi="Times New Roman" w:cs="Times New Roman"/>
                <w:b/>
                <w:color w:val="auto"/>
                <w:sz w:val="28"/>
                <w:szCs w:val="28"/>
                <w:lang w:val="en-US" w:eastAsia="en-US"/>
              </w:rPr>
              <w:t>Hoàng Minh</w:t>
            </w:r>
          </w:p>
          <w:p w14:paraId="1FFF1374" w14:textId="77777777" w:rsidR="000B110C" w:rsidRPr="00423A0D" w:rsidRDefault="000B110C">
            <w:pPr>
              <w:spacing w:before="120"/>
              <w:jc w:val="center"/>
              <w:rPr>
                <w:rFonts w:ascii="Times New Roman" w:hAnsi="Times New Roman" w:cs="Times New Roman"/>
                <w:b/>
                <w:color w:val="auto"/>
                <w:sz w:val="28"/>
                <w:szCs w:val="28"/>
                <w:lang w:eastAsia="en-US"/>
              </w:rPr>
            </w:pPr>
          </w:p>
          <w:p w14:paraId="179A0948" w14:textId="77777777" w:rsidR="000B110C" w:rsidRPr="00423A0D" w:rsidRDefault="000B110C">
            <w:pPr>
              <w:spacing w:before="120"/>
              <w:jc w:val="center"/>
              <w:rPr>
                <w:rFonts w:ascii="Times New Roman" w:hAnsi="Times New Roman" w:cs="Times New Roman"/>
                <w:b/>
                <w:color w:val="auto"/>
                <w:sz w:val="28"/>
                <w:szCs w:val="28"/>
                <w:lang w:eastAsia="en-US"/>
              </w:rPr>
            </w:pPr>
          </w:p>
          <w:p w14:paraId="0B62D538" w14:textId="77777777" w:rsidR="000B110C" w:rsidRPr="00423A0D" w:rsidRDefault="000B110C">
            <w:pPr>
              <w:spacing w:before="120"/>
              <w:jc w:val="center"/>
              <w:rPr>
                <w:rFonts w:ascii="Times New Roman" w:hAnsi="Times New Roman" w:cs="Times New Roman"/>
                <w:b/>
                <w:color w:val="auto"/>
                <w:sz w:val="28"/>
                <w:szCs w:val="28"/>
                <w:lang w:eastAsia="en-US"/>
              </w:rPr>
            </w:pPr>
          </w:p>
          <w:p w14:paraId="699A7273" w14:textId="77777777" w:rsidR="000B110C" w:rsidRPr="00423A0D" w:rsidRDefault="000B110C">
            <w:pPr>
              <w:spacing w:before="120"/>
              <w:jc w:val="center"/>
              <w:rPr>
                <w:rFonts w:ascii="Times New Roman" w:hAnsi="Times New Roman" w:cs="Times New Roman"/>
                <w:b/>
                <w:color w:val="auto"/>
                <w:sz w:val="28"/>
                <w:szCs w:val="28"/>
                <w:lang w:eastAsia="en-US"/>
              </w:rPr>
            </w:pPr>
          </w:p>
          <w:p w14:paraId="65258CF4" w14:textId="77777777" w:rsidR="000B110C" w:rsidRPr="00423A0D" w:rsidRDefault="000B110C">
            <w:pPr>
              <w:spacing w:before="120"/>
              <w:jc w:val="center"/>
              <w:rPr>
                <w:rFonts w:ascii="Times New Roman" w:hAnsi="Times New Roman" w:cs="Times New Roman"/>
                <w:b/>
                <w:color w:val="auto"/>
                <w:sz w:val="28"/>
                <w:szCs w:val="28"/>
                <w:lang w:eastAsia="en-US"/>
              </w:rPr>
            </w:pPr>
          </w:p>
        </w:tc>
      </w:tr>
    </w:tbl>
    <w:p w14:paraId="69550677" w14:textId="77777777" w:rsidR="000B110C" w:rsidRPr="00423A0D" w:rsidRDefault="000B110C">
      <w:pPr>
        <w:spacing w:before="120"/>
        <w:rPr>
          <w:rFonts w:ascii="Times New Roman" w:eastAsia="Yu Gothic" w:hAnsi="Times New Roman" w:cs="Times New Roman"/>
          <w:b/>
          <w:bCs/>
          <w:color w:val="auto"/>
          <w:sz w:val="26"/>
          <w:szCs w:val="26"/>
          <w:lang w:val="en-US"/>
        </w:rPr>
        <w:sectPr w:rsidR="000B110C" w:rsidRPr="00423A0D">
          <w:headerReference w:type="default" r:id="rId8"/>
          <w:pgSz w:w="11907" w:h="16840" w:code="9"/>
          <w:pgMar w:top="1134" w:right="1134" w:bottom="1134" w:left="1701" w:header="709" w:footer="709" w:gutter="0"/>
          <w:cols w:space="708"/>
          <w:titlePg/>
          <w:docGrid w:linePitch="360"/>
        </w:sectPr>
      </w:pPr>
    </w:p>
    <w:p w14:paraId="7DE5EDDA" w14:textId="43B93A3A" w:rsidR="000B110C" w:rsidRDefault="00C86FD9">
      <w:pPr>
        <w:spacing w:before="40" w:after="40" w:line="264" w:lineRule="auto"/>
        <w:jc w:val="center"/>
        <w:rPr>
          <w:rFonts w:ascii="Times New Roman" w:eastAsia="Yu Gothic" w:hAnsi="Times New Roman" w:cs="Times New Roman"/>
          <w:b/>
          <w:color w:val="auto"/>
          <w:sz w:val="26"/>
          <w:szCs w:val="26"/>
        </w:rPr>
      </w:pPr>
      <w:r w:rsidRPr="00423A0D">
        <w:rPr>
          <w:rFonts w:ascii="Times New Roman" w:eastAsia="Yu Gothic" w:hAnsi="Times New Roman" w:cs="Times New Roman"/>
          <w:b/>
          <w:color w:val="auto"/>
          <w:sz w:val="26"/>
          <w:szCs w:val="26"/>
        </w:rPr>
        <w:lastRenderedPageBreak/>
        <w:t>Phụ lục</w:t>
      </w:r>
    </w:p>
    <w:p w14:paraId="33FB9C3C" w14:textId="62D8D0EE" w:rsidR="00C754A6" w:rsidRPr="00C754A6" w:rsidRDefault="00C754A6">
      <w:pPr>
        <w:spacing w:before="40" w:after="40" w:line="264" w:lineRule="auto"/>
        <w:jc w:val="center"/>
        <w:rPr>
          <w:rFonts w:ascii="Times New Roman" w:eastAsia="Yu Gothic" w:hAnsi="Times New Roman" w:cs="Times New Roman"/>
          <w:b/>
          <w:caps/>
          <w:color w:val="auto"/>
          <w:sz w:val="26"/>
          <w:szCs w:val="26"/>
          <w:lang w:val="en-US"/>
        </w:rPr>
      </w:pPr>
      <w:r w:rsidRPr="00C754A6">
        <w:rPr>
          <w:rFonts w:ascii="Times New Roman" w:eastAsia="Yu Gothic" w:hAnsi="Times New Roman" w:cs="Times New Roman"/>
          <w:b/>
          <w:caps/>
          <w:color w:val="auto"/>
          <w:sz w:val="26"/>
          <w:szCs w:val="26"/>
          <w:lang w:val="en-US"/>
        </w:rPr>
        <w:t>Rà soát các chủ trương, đường lối của Đảng, văn bản quy phạm pháp luật, điều ước quốc tế có liên quan đến dự thảo Luật sửa đổi, bổ sung một số điều của Luật SHTT</w:t>
      </w:r>
    </w:p>
    <w:p w14:paraId="78E2B03D" w14:textId="594FEC4C" w:rsidR="000B110C" w:rsidRPr="00C754A6" w:rsidRDefault="00C754A6">
      <w:pPr>
        <w:spacing w:before="40" w:after="40" w:line="264" w:lineRule="auto"/>
        <w:jc w:val="center"/>
        <w:rPr>
          <w:rFonts w:ascii="Times New Roman" w:eastAsia="Yu Gothic" w:hAnsi="Times New Roman" w:cs="Times New Roman"/>
          <w:i/>
          <w:color w:val="auto"/>
          <w:sz w:val="26"/>
          <w:szCs w:val="26"/>
          <w:lang w:val="en-US"/>
        </w:rPr>
      </w:pPr>
      <w:r w:rsidRPr="00C754A6">
        <w:rPr>
          <w:rFonts w:ascii="Times New Roman" w:eastAsia="Yu Gothic" w:hAnsi="Times New Roman" w:cs="Times New Roman"/>
          <w:i/>
          <w:color w:val="auto"/>
          <w:sz w:val="26"/>
          <w:szCs w:val="26"/>
          <w:lang w:val="en-US"/>
        </w:rPr>
        <w:t>(Ban hành kèm theo Báo cáo số          /BC-BKHCN ngày      tháng      năm 2026 của Bộ Khoa học và Công nghệ)</w:t>
      </w:r>
    </w:p>
    <w:p w14:paraId="2B9011AB" w14:textId="77777777" w:rsidR="000B110C" w:rsidRPr="00423A0D" w:rsidRDefault="00C86FD9">
      <w:pPr>
        <w:spacing w:before="40" w:after="40" w:line="264" w:lineRule="auto"/>
        <w:rPr>
          <w:rFonts w:ascii="Times New Roman" w:eastAsia="Yu Gothic" w:hAnsi="Times New Roman" w:cs="Times New Roman"/>
          <w:b/>
          <w:color w:val="auto"/>
          <w:sz w:val="26"/>
          <w:szCs w:val="26"/>
        </w:rPr>
      </w:pPr>
      <w:r w:rsidRPr="00423A0D">
        <w:rPr>
          <w:rFonts w:ascii="Times New Roman" w:eastAsia="Yu Gothic" w:hAnsi="Times New Roman" w:cs="Times New Roman"/>
          <w:b/>
          <w:color w:val="auto"/>
          <w:sz w:val="26"/>
          <w:szCs w:val="26"/>
        </w:rPr>
        <w:t>1. Chủ trương, đường lối của Đảng có liên quan đến dự thảo</w:t>
      </w:r>
    </w:p>
    <w:tbl>
      <w:tblPr>
        <w:tblOverlap w:val="never"/>
        <w:tblW w:w="516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3543"/>
        <w:gridCol w:w="7790"/>
        <w:gridCol w:w="2076"/>
        <w:gridCol w:w="1333"/>
      </w:tblGrid>
      <w:tr w:rsidR="000B110C" w:rsidRPr="00423A0D" w14:paraId="4D2889D7" w14:textId="77777777">
        <w:trPr>
          <w:tblHeader/>
        </w:trPr>
        <w:tc>
          <w:tcPr>
            <w:tcW w:w="1202" w:type="pct"/>
            <w:shd w:val="clear" w:color="auto" w:fill="FFFFFF"/>
            <w:vAlign w:val="center"/>
          </w:tcPr>
          <w:p w14:paraId="51028A30" w14:textId="77777777" w:rsidR="000B110C" w:rsidRPr="00423A0D" w:rsidRDefault="00C86FD9">
            <w:pPr>
              <w:spacing w:before="40" w:after="40" w:line="264" w:lineRule="auto"/>
              <w:ind w:left="139" w:right="82"/>
              <w:jc w:val="center"/>
              <w:rPr>
                <w:rFonts w:ascii="Times New Roman" w:eastAsia="Yu Gothic" w:hAnsi="Times New Roman" w:cs="Times New Roman"/>
                <w:b/>
                <w:color w:val="auto"/>
                <w:spacing w:val="-6"/>
                <w:sz w:val="26"/>
                <w:szCs w:val="26"/>
              </w:rPr>
            </w:pPr>
            <w:r w:rsidRPr="00423A0D">
              <w:rPr>
                <w:rFonts w:ascii="Times New Roman" w:eastAsia="Yu Gothic" w:hAnsi="Times New Roman" w:cs="Times New Roman"/>
                <w:b/>
                <w:color w:val="auto"/>
                <w:spacing w:val="-6"/>
                <w:sz w:val="26"/>
                <w:szCs w:val="26"/>
              </w:rPr>
              <w:t>CHỦ</w:t>
            </w:r>
            <w:r w:rsidRPr="00423A0D">
              <w:rPr>
                <w:rFonts w:ascii="Times New Roman" w:eastAsia="Yu Gothic" w:hAnsi="Times New Roman" w:cs="Times New Roman" w:hint="eastAsia"/>
                <w:b/>
                <w:color w:val="auto"/>
                <w:spacing w:val="-6"/>
                <w:sz w:val="26"/>
                <w:szCs w:val="26"/>
              </w:rPr>
              <w:t xml:space="preserve"> TR</w:t>
            </w:r>
            <w:r w:rsidRPr="00423A0D">
              <w:rPr>
                <w:rFonts w:ascii="Times New Roman" w:eastAsia="Yu Gothic" w:hAnsi="Times New Roman" w:cs="Times New Roman" w:hint="cs"/>
                <w:b/>
                <w:color w:val="auto"/>
                <w:spacing w:val="-6"/>
                <w:sz w:val="26"/>
                <w:szCs w:val="26"/>
              </w:rPr>
              <w:t>ƯƠ</w:t>
            </w:r>
            <w:r w:rsidRPr="00423A0D">
              <w:rPr>
                <w:rFonts w:ascii="Times New Roman" w:eastAsia="Yu Gothic" w:hAnsi="Times New Roman" w:cs="Times New Roman" w:hint="eastAsia"/>
                <w:b/>
                <w:color w:val="auto"/>
                <w:spacing w:val="-6"/>
                <w:sz w:val="26"/>
                <w:szCs w:val="26"/>
              </w:rPr>
              <w:t>NG, Đ</w:t>
            </w:r>
            <w:r w:rsidRPr="00423A0D">
              <w:rPr>
                <w:rFonts w:ascii="Times New Roman" w:eastAsia="Yu Gothic" w:hAnsi="Times New Roman" w:cs="Times New Roman" w:hint="cs"/>
                <w:b/>
                <w:color w:val="auto"/>
                <w:spacing w:val="-6"/>
                <w:sz w:val="26"/>
                <w:szCs w:val="26"/>
              </w:rPr>
              <w:t>Ư</w:t>
            </w:r>
            <w:r w:rsidRPr="00423A0D">
              <w:rPr>
                <w:rFonts w:ascii="Times New Roman" w:eastAsia="Yu Gothic" w:hAnsi="Times New Roman" w:cs="Times New Roman"/>
                <w:b/>
                <w:color w:val="auto"/>
                <w:spacing w:val="-6"/>
                <w:sz w:val="26"/>
                <w:szCs w:val="26"/>
              </w:rPr>
              <w:t>ỜNG</w:t>
            </w:r>
            <w:r w:rsidRPr="00423A0D">
              <w:rPr>
                <w:rFonts w:ascii="Times New Roman" w:eastAsia="Yu Gothic" w:hAnsi="Times New Roman" w:cs="Times New Roman"/>
                <w:b/>
                <w:color w:val="auto"/>
                <w:spacing w:val="-6"/>
                <w:sz w:val="26"/>
                <w:szCs w:val="26"/>
                <w:lang w:val="en-US"/>
              </w:rPr>
              <w:t xml:space="preserve"> </w:t>
            </w:r>
            <w:r w:rsidRPr="00423A0D">
              <w:rPr>
                <w:rFonts w:ascii="Times New Roman" w:eastAsia="Yu Gothic" w:hAnsi="Times New Roman" w:cs="Times New Roman"/>
                <w:b/>
                <w:color w:val="auto"/>
                <w:spacing w:val="-6"/>
                <w:sz w:val="26"/>
                <w:szCs w:val="26"/>
              </w:rPr>
              <w:t>LỐI</w:t>
            </w:r>
            <w:r w:rsidRPr="00423A0D">
              <w:rPr>
                <w:rFonts w:ascii="Times New Roman" w:eastAsia="Yu Gothic" w:hAnsi="Times New Roman" w:cs="Times New Roman"/>
                <w:b/>
                <w:color w:val="auto"/>
                <w:spacing w:val="-6"/>
                <w:sz w:val="26"/>
                <w:szCs w:val="26"/>
                <w:lang w:val="en-US"/>
              </w:rPr>
              <w:t xml:space="preserve"> </w:t>
            </w:r>
            <w:r w:rsidRPr="00423A0D">
              <w:rPr>
                <w:rFonts w:ascii="Times New Roman" w:eastAsia="Yu Gothic" w:hAnsi="Times New Roman" w:cs="Times New Roman"/>
                <w:b/>
                <w:color w:val="auto"/>
                <w:spacing w:val="-6"/>
                <w:sz w:val="26"/>
                <w:szCs w:val="26"/>
              </w:rPr>
              <w:t>CỦA</w:t>
            </w:r>
            <w:r w:rsidRPr="00423A0D">
              <w:rPr>
                <w:rFonts w:ascii="Times New Roman" w:eastAsia="Yu Gothic" w:hAnsi="Times New Roman" w:cs="Times New Roman" w:hint="eastAsia"/>
                <w:b/>
                <w:color w:val="auto"/>
                <w:spacing w:val="-6"/>
                <w:sz w:val="26"/>
                <w:szCs w:val="26"/>
              </w:rPr>
              <w:t xml:space="preserve"> Đ</w:t>
            </w:r>
            <w:r w:rsidRPr="00423A0D">
              <w:rPr>
                <w:rFonts w:ascii="Times New Roman" w:eastAsia="Yu Gothic" w:hAnsi="Times New Roman" w:cs="Times New Roman"/>
                <w:b/>
                <w:color w:val="auto"/>
                <w:spacing w:val="-6"/>
                <w:sz w:val="26"/>
                <w:szCs w:val="26"/>
              </w:rPr>
              <w:t>ẢNG</w:t>
            </w:r>
          </w:p>
        </w:tc>
        <w:tc>
          <w:tcPr>
            <w:tcW w:w="2642" w:type="pct"/>
            <w:shd w:val="clear" w:color="auto" w:fill="FFFFFF"/>
            <w:vAlign w:val="center"/>
          </w:tcPr>
          <w:p w14:paraId="697C2EB3" w14:textId="77777777" w:rsidR="000B110C" w:rsidRPr="00423A0D" w:rsidRDefault="00C86FD9">
            <w:pPr>
              <w:spacing w:before="40" w:after="40" w:line="264" w:lineRule="auto"/>
              <w:ind w:left="60" w:right="88" w:firstLine="142"/>
              <w:jc w:val="center"/>
              <w:rPr>
                <w:rFonts w:ascii="Times New Roman" w:eastAsia="Yu Gothic" w:hAnsi="Times New Roman" w:cs="Times New Roman"/>
                <w:b/>
                <w:color w:val="auto"/>
                <w:sz w:val="26"/>
                <w:szCs w:val="26"/>
              </w:rPr>
            </w:pPr>
            <w:r w:rsidRPr="00423A0D">
              <w:rPr>
                <w:rFonts w:ascii="Times New Roman" w:eastAsia="Yu Gothic" w:hAnsi="Times New Roman" w:cs="Times New Roman"/>
                <w:b/>
                <w:color w:val="auto"/>
                <w:sz w:val="26"/>
                <w:szCs w:val="26"/>
              </w:rPr>
              <w:t>QUY ĐỊNH CỦA DỰ THẢO</w:t>
            </w:r>
          </w:p>
        </w:tc>
        <w:tc>
          <w:tcPr>
            <w:tcW w:w="704" w:type="pct"/>
            <w:shd w:val="clear" w:color="auto" w:fill="FFFFFF"/>
            <w:vAlign w:val="center"/>
          </w:tcPr>
          <w:p w14:paraId="5C186C02" w14:textId="77777777" w:rsidR="000B110C" w:rsidRPr="00423A0D" w:rsidRDefault="00C86FD9">
            <w:pPr>
              <w:spacing w:before="40" w:after="40" w:line="264" w:lineRule="auto"/>
              <w:jc w:val="center"/>
              <w:rPr>
                <w:rFonts w:ascii="Times New Roman" w:eastAsia="Yu Gothic" w:hAnsi="Times New Roman" w:cs="Times New Roman"/>
                <w:b/>
                <w:color w:val="auto"/>
                <w:sz w:val="26"/>
                <w:szCs w:val="26"/>
              </w:rPr>
            </w:pPr>
            <w:r w:rsidRPr="00423A0D">
              <w:rPr>
                <w:rFonts w:ascii="Times New Roman" w:eastAsia="Yu Gothic" w:hAnsi="Times New Roman" w:cs="Times New Roman"/>
                <w:b/>
                <w:color w:val="auto"/>
                <w:sz w:val="26"/>
                <w:szCs w:val="26"/>
              </w:rPr>
              <w:t>ĐÁNH GIÁ</w:t>
            </w:r>
          </w:p>
        </w:tc>
        <w:tc>
          <w:tcPr>
            <w:tcW w:w="452" w:type="pct"/>
            <w:shd w:val="clear" w:color="auto" w:fill="FFFFFF"/>
            <w:vAlign w:val="center"/>
          </w:tcPr>
          <w:p w14:paraId="2FF4608B" w14:textId="77777777" w:rsidR="000B110C" w:rsidRPr="00423A0D" w:rsidRDefault="00C86FD9">
            <w:pPr>
              <w:spacing w:before="40" w:after="40" w:line="264" w:lineRule="auto"/>
              <w:jc w:val="center"/>
              <w:rPr>
                <w:rFonts w:ascii="Times New Roman" w:eastAsia="Yu Gothic" w:hAnsi="Times New Roman" w:cs="Times New Roman"/>
                <w:b/>
                <w:color w:val="auto"/>
                <w:sz w:val="26"/>
                <w:szCs w:val="26"/>
              </w:rPr>
            </w:pPr>
            <w:r w:rsidRPr="00423A0D">
              <w:rPr>
                <w:rFonts w:ascii="Times New Roman" w:eastAsia="Yu Gothic" w:hAnsi="Times New Roman" w:cs="Times New Roman"/>
                <w:b/>
                <w:color w:val="auto"/>
                <w:sz w:val="26"/>
                <w:szCs w:val="26"/>
              </w:rPr>
              <w:t>ĐỀ XUẤT XỬ LÝ</w:t>
            </w:r>
          </w:p>
        </w:tc>
      </w:tr>
      <w:tr w:rsidR="000B110C" w:rsidRPr="00423A0D" w14:paraId="636AFAF5" w14:textId="77777777">
        <w:tc>
          <w:tcPr>
            <w:tcW w:w="5000" w:type="pct"/>
            <w:gridSpan w:val="4"/>
            <w:shd w:val="clear" w:color="auto" w:fill="FFFFFF"/>
          </w:tcPr>
          <w:p w14:paraId="273CD2AD" w14:textId="77777777" w:rsidR="000B110C" w:rsidRPr="00423A0D" w:rsidRDefault="00C86FD9">
            <w:pPr>
              <w:spacing w:before="40" w:after="40" w:line="264" w:lineRule="auto"/>
              <w:ind w:left="139" w:right="82"/>
              <w:rPr>
                <w:rFonts w:ascii="Times New Roman" w:eastAsia="Yu Gothic" w:hAnsi="Times New Roman" w:cs="Times New Roman"/>
                <w:b/>
                <w:color w:val="auto"/>
                <w:sz w:val="26"/>
                <w:szCs w:val="26"/>
              </w:rPr>
            </w:pPr>
            <w:r w:rsidRPr="00423A0D">
              <w:rPr>
                <w:rFonts w:ascii="Times New Roman" w:hAnsi="Times New Roman" w:cs="Times New Roman"/>
                <w:b/>
                <w:color w:val="auto"/>
                <w:sz w:val="26"/>
                <w:szCs w:val="26"/>
              </w:rPr>
              <w:t>Nghị quyết số 57-NQ/TW ngày 22/12/2024 của Bộ Chính trị về đột phá phát triển khoa học, công nghệ, đổi mới sáng tạo và chuyển đổi số quốc gia</w:t>
            </w:r>
          </w:p>
        </w:tc>
      </w:tr>
      <w:tr w:rsidR="000B110C" w:rsidRPr="00423A0D" w14:paraId="0B83DD14" w14:textId="77777777">
        <w:tc>
          <w:tcPr>
            <w:tcW w:w="1202" w:type="pct"/>
            <w:shd w:val="clear" w:color="auto" w:fill="FFFFFF"/>
          </w:tcPr>
          <w:p w14:paraId="1A2A671E" w14:textId="77777777" w:rsidR="000B110C" w:rsidRPr="00423A0D" w:rsidRDefault="00C86FD9">
            <w:pPr>
              <w:spacing w:before="40" w:after="40" w:line="264" w:lineRule="auto"/>
              <w:ind w:left="139" w:right="82"/>
              <w:jc w:val="both"/>
              <w:rPr>
                <w:rFonts w:ascii="Times New Roman" w:hAnsi="Times New Roman" w:cs="Times New Roman"/>
                <w:color w:val="auto"/>
                <w:sz w:val="26"/>
                <w:szCs w:val="26"/>
              </w:rPr>
            </w:pPr>
            <w:r w:rsidRPr="00423A0D">
              <w:rPr>
                <w:rFonts w:ascii="Times New Roman" w:hAnsi="Times New Roman" w:cs="Times New Roman"/>
                <w:b/>
                <w:i/>
                <w:color w:val="auto"/>
                <w:sz w:val="26"/>
                <w:szCs w:val="26"/>
              </w:rPr>
              <w:t>Về hoàn thiện pháp luật sở hữu trí tuệ:</w:t>
            </w:r>
            <w:r w:rsidRPr="00423A0D">
              <w:rPr>
                <w:rFonts w:ascii="Times New Roman" w:hAnsi="Times New Roman" w:cs="Times New Roman"/>
                <w:color w:val="auto"/>
                <w:sz w:val="26"/>
                <w:szCs w:val="26"/>
              </w:rPr>
              <w:t xml:space="preserve"> Nghị quyết yêu cầu khẩn trương sửa đổi, bổ sung, hoàn thiện đồng bộ các quy định pháp luật về khoa học, công nghệ…, sở hữu trí tuệ, thuế… để tháo gỡ các điểm nghẽn, rào cản, giải phóng các nguồn lực, khuyến khích, phát triển khoa học, công nghệ, đổi mới sáng tạo, chuyển đổi số quốc gia, phát triển nguồn nhân lực;</w:t>
            </w:r>
          </w:p>
        </w:tc>
        <w:tc>
          <w:tcPr>
            <w:tcW w:w="2642" w:type="pct"/>
            <w:shd w:val="clear" w:color="auto" w:fill="FFFFFF"/>
          </w:tcPr>
          <w:p w14:paraId="67C2A2C4" w14:textId="77777777" w:rsidR="000B110C" w:rsidRPr="00423A0D" w:rsidRDefault="00C86FD9">
            <w:pPr>
              <w:spacing w:before="40" w:after="40" w:line="264" w:lineRule="auto"/>
              <w:ind w:left="60" w:right="88" w:firstLine="142"/>
              <w:jc w:val="both"/>
              <w:rPr>
                <w:rFonts w:ascii="Times New Roman" w:eastAsia="Yu Gothic" w:hAnsi="Times New Roman" w:cs="Times New Roman"/>
                <w:color w:val="auto"/>
                <w:sz w:val="26"/>
                <w:szCs w:val="26"/>
              </w:rPr>
            </w:pPr>
            <w:r w:rsidRPr="00423A0D">
              <w:rPr>
                <w:rFonts w:ascii="Times New Roman" w:eastAsia="Yu Gothic" w:hAnsi="Times New Roman" w:cs="Times New Roman"/>
                <w:color w:val="auto"/>
                <w:sz w:val="26"/>
                <w:szCs w:val="26"/>
              </w:rPr>
              <w:t>Toàn bộ Dự thảo Luật</w:t>
            </w:r>
          </w:p>
        </w:tc>
        <w:tc>
          <w:tcPr>
            <w:tcW w:w="704" w:type="pct"/>
            <w:shd w:val="clear" w:color="auto" w:fill="FFFFFF"/>
          </w:tcPr>
          <w:p w14:paraId="30EB343D" w14:textId="77777777" w:rsidR="000B110C" w:rsidRPr="00423A0D" w:rsidRDefault="00C86FD9">
            <w:pPr>
              <w:spacing w:before="40" w:after="40" w:line="264" w:lineRule="auto"/>
              <w:rPr>
                <w:rFonts w:ascii="Times New Roman" w:eastAsia="Yu Gothic" w:hAnsi="Times New Roman" w:cs="Times New Roman"/>
                <w:color w:val="auto"/>
                <w:sz w:val="26"/>
                <w:szCs w:val="26"/>
              </w:rPr>
            </w:pPr>
            <w:r w:rsidRPr="00423A0D">
              <w:rPr>
                <w:rFonts w:ascii="Times New Roman" w:hAnsi="Times New Roman" w:cs="Times New Roman"/>
                <w:color w:val="auto"/>
                <w:sz w:val="26"/>
                <w:szCs w:val="26"/>
              </w:rPr>
              <w:t>Đã thể chế hóa đầy đủ đường lối chủ trương của Đảng</w:t>
            </w:r>
          </w:p>
        </w:tc>
        <w:tc>
          <w:tcPr>
            <w:tcW w:w="452" w:type="pct"/>
            <w:shd w:val="clear" w:color="auto" w:fill="FFFFFF"/>
          </w:tcPr>
          <w:p w14:paraId="4A3FC560" w14:textId="77777777" w:rsidR="000B110C" w:rsidRPr="00423A0D" w:rsidRDefault="000B110C">
            <w:pPr>
              <w:spacing w:before="40" w:after="40" w:line="264" w:lineRule="auto"/>
              <w:rPr>
                <w:rFonts w:ascii="Times New Roman" w:eastAsia="Yu Gothic" w:hAnsi="Times New Roman" w:cs="Times New Roman"/>
                <w:color w:val="auto"/>
                <w:sz w:val="26"/>
                <w:szCs w:val="26"/>
              </w:rPr>
            </w:pPr>
          </w:p>
        </w:tc>
      </w:tr>
      <w:tr w:rsidR="000B110C" w:rsidRPr="00423A0D" w14:paraId="2687AEC8" w14:textId="77777777">
        <w:tc>
          <w:tcPr>
            <w:tcW w:w="1202" w:type="pct"/>
            <w:shd w:val="clear" w:color="auto" w:fill="FFFFFF"/>
          </w:tcPr>
          <w:p w14:paraId="5CC4FCA4" w14:textId="77777777" w:rsidR="000B110C" w:rsidRPr="00423A0D" w:rsidRDefault="00C86FD9">
            <w:pPr>
              <w:spacing w:before="40" w:after="40" w:line="264" w:lineRule="auto"/>
              <w:ind w:left="139" w:right="82"/>
              <w:jc w:val="both"/>
              <w:rPr>
                <w:rFonts w:ascii="Times New Roman" w:eastAsia="Yu Gothic" w:hAnsi="Times New Roman" w:cs="Times New Roman"/>
                <w:color w:val="auto"/>
                <w:sz w:val="26"/>
                <w:szCs w:val="26"/>
              </w:rPr>
            </w:pPr>
            <w:r w:rsidRPr="00423A0D">
              <w:rPr>
                <w:rFonts w:ascii="Times New Roman" w:hAnsi="Times New Roman" w:cs="Times New Roman"/>
                <w:b/>
                <w:i/>
                <w:color w:val="auto"/>
                <w:sz w:val="26"/>
                <w:szCs w:val="26"/>
              </w:rPr>
              <w:t>Về thủ tục hành chính:</w:t>
            </w:r>
            <w:r w:rsidRPr="00423A0D">
              <w:rPr>
                <w:rFonts w:ascii="Times New Roman" w:hAnsi="Times New Roman" w:cs="Times New Roman"/>
                <w:color w:val="auto"/>
                <w:sz w:val="26"/>
                <w:szCs w:val="26"/>
              </w:rPr>
              <w:t xml:space="preserve"> Nghị quyết yêu cầu đơn giản hoá tối đa các thủ tục hành chính...</w:t>
            </w:r>
            <w:r w:rsidRPr="00423A0D">
              <w:rPr>
                <w:rFonts w:ascii="Times New Roman" w:hAnsi="Times New Roman" w:cs="Times New Roman"/>
                <w:color w:val="auto"/>
                <w:sz w:val="26"/>
                <w:szCs w:val="26"/>
                <w:vertAlign w:val="superscript"/>
              </w:rPr>
              <w:footnoteReference w:id="5"/>
            </w:r>
          </w:p>
        </w:tc>
        <w:tc>
          <w:tcPr>
            <w:tcW w:w="2642" w:type="pct"/>
            <w:shd w:val="clear" w:color="auto" w:fill="FFFFFF"/>
          </w:tcPr>
          <w:p w14:paraId="0C1CF826" w14:textId="3EC1860C" w:rsidR="000B110C" w:rsidRPr="00423A0D" w:rsidRDefault="00C86FD9">
            <w:pPr>
              <w:spacing w:before="40" w:after="40" w:line="264" w:lineRule="auto"/>
              <w:ind w:left="60" w:right="88" w:firstLine="142"/>
              <w:jc w:val="both"/>
              <w:rPr>
                <w:rFonts w:ascii="Times New Roman" w:eastAsia="Yu Gothic" w:hAnsi="Times New Roman" w:cs="Times New Roman"/>
                <w:color w:val="auto"/>
                <w:sz w:val="26"/>
                <w:szCs w:val="26"/>
                <w:lang w:val="en-US"/>
              </w:rPr>
            </w:pPr>
            <w:r w:rsidRPr="00423A0D">
              <w:rPr>
                <w:rFonts w:ascii="Times New Roman" w:eastAsia="Yu Gothic" w:hAnsi="Times New Roman" w:cs="Times New Roman"/>
                <w:color w:val="auto"/>
                <w:sz w:val="26"/>
                <w:szCs w:val="26"/>
              </w:rPr>
              <w:t xml:space="preserve">Dự thảo Luật bãi bỏ thủ tục đăng ký hợp đồng chuyển nhượng quyền sở hữu công nghiệp, sửa đổi, bổ sung thủ tục sửa đổi văn bằng bảo hộ bao gồm thay đổi thông tin chủ văn bằng bảo hộ do chuyển nhượng quyền; bãi bỏ các thủ tục liên quan đến giám định viên sở hữu </w:t>
            </w:r>
            <w:r w:rsidR="008D0763" w:rsidRPr="00423A0D">
              <w:rPr>
                <w:rFonts w:ascii="Times New Roman" w:eastAsia="Yu Gothic" w:hAnsi="Times New Roman" w:cs="Times New Roman"/>
                <w:color w:val="auto"/>
                <w:sz w:val="26"/>
                <w:szCs w:val="26"/>
                <w:lang w:val="en-US"/>
              </w:rPr>
              <w:t>trí tuệ</w:t>
            </w:r>
            <w:r w:rsidRPr="00423A0D">
              <w:rPr>
                <w:rFonts w:ascii="Times New Roman" w:eastAsia="Yu Gothic" w:hAnsi="Times New Roman" w:cs="Times New Roman"/>
                <w:color w:val="auto"/>
                <w:sz w:val="26"/>
                <w:szCs w:val="26"/>
                <w:lang w:val="en-US"/>
              </w:rPr>
              <w:t>.</w:t>
            </w:r>
          </w:p>
          <w:p w14:paraId="4E6871BE" w14:textId="77777777" w:rsidR="000B110C" w:rsidRPr="00423A0D" w:rsidRDefault="00C86FD9">
            <w:pPr>
              <w:spacing w:before="40" w:after="40" w:line="264" w:lineRule="auto"/>
              <w:ind w:left="60" w:right="88" w:firstLine="142"/>
              <w:jc w:val="both"/>
              <w:rPr>
                <w:rFonts w:ascii="Times New Roman" w:hAnsi="Times New Roman" w:cs="Times New Roman"/>
                <w:color w:val="auto"/>
                <w:sz w:val="26"/>
                <w:szCs w:val="26"/>
              </w:rPr>
            </w:pPr>
            <w:r w:rsidRPr="00423A0D">
              <w:rPr>
                <w:rFonts w:ascii="Times New Roman" w:eastAsia="Yu Gothic" w:hAnsi="Times New Roman" w:cs="Times New Roman"/>
                <w:color w:val="auto"/>
                <w:sz w:val="26"/>
                <w:szCs w:val="26"/>
              </w:rPr>
              <w:t xml:space="preserve">Dự thảo Luật </w:t>
            </w:r>
            <w:r w:rsidRPr="00423A0D">
              <w:rPr>
                <w:rFonts w:ascii="Times New Roman" w:hAnsi="Times New Roman" w:cs="Times New Roman"/>
                <w:color w:val="auto"/>
                <w:sz w:val="26"/>
                <w:szCs w:val="26"/>
              </w:rPr>
              <w:t xml:space="preserve">cắt giảm thời hạn công bố đơn đăng ký bảo hộ giống cây </w:t>
            </w:r>
            <w:r w:rsidRPr="00423A0D">
              <w:rPr>
                <w:rFonts w:ascii="Times New Roman" w:hAnsi="Times New Roman" w:cs="Times New Roman"/>
                <w:color w:val="auto"/>
                <w:sz w:val="26"/>
                <w:szCs w:val="26"/>
              </w:rPr>
              <w:lastRenderedPageBreak/>
              <w:t>trồng và các quyết định liên quan đến Bằng bảo hộ giống cây trồng tại Điều 173 , khoản 1 Điều 177  xuống còn 30 ngày.</w:t>
            </w:r>
          </w:p>
        </w:tc>
        <w:tc>
          <w:tcPr>
            <w:tcW w:w="704" w:type="pct"/>
            <w:shd w:val="clear" w:color="auto" w:fill="FFFFFF"/>
          </w:tcPr>
          <w:p w14:paraId="17E058BF" w14:textId="77777777" w:rsidR="000B110C" w:rsidRPr="00423A0D" w:rsidRDefault="00C86FD9">
            <w:pPr>
              <w:spacing w:before="40" w:after="40" w:line="264" w:lineRule="auto"/>
              <w:rPr>
                <w:rFonts w:ascii="Times New Roman" w:eastAsia="Yu Gothic" w:hAnsi="Times New Roman" w:cs="Times New Roman"/>
                <w:color w:val="auto"/>
                <w:sz w:val="26"/>
                <w:szCs w:val="26"/>
              </w:rPr>
            </w:pPr>
            <w:r w:rsidRPr="00423A0D">
              <w:rPr>
                <w:rFonts w:ascii="Times New Roman" w:hAnsi="Times New Roman" w:cs="Times New Roman"/>
                <w:color w:val="auto"/>
                <w:sz w:val="26"/>
                <w:szCs w:val="26"/>
              </w:rPr>
              <w:lastRenderedPageBreak/>
              <w:t>Đã thể chế hóa đầy đủ đường lối chủ trương của Đảng</w:t>
            </w:r>
          </w:p>
        </w:tc>
        <w:tc>
          <w:tcPr>
            <w:tcW w:w="452" w:type="pct"/>
            <w:shd w:val="clear" w:color="auto" w:fill="FFFFFF"/>
          </w:tcPr>
          <w:p w14:paraId="14B95F3F" w14:textId="77777777" w:rsidR="000B110C" w:rsidRPr="00423A0D" w:rsidRDefault="000B110C">
            <w:pPr>
              <w:spacing w:before="40" w:after="40" w:line="264" w:lineRule="auto"/>
              <w:rPr>
                <w:rFonts w:ascii="Times New Roman" w:eastAsia="Yu Gothic" w:hAnsi="Times New Roman" w:cs="Times New Roman"/>
                <w:color w:val="auto"/>
                <w:sz w:val="26"/>
                <w:szCs w:val="26"/>
              </w:rPr>
            </w:pPr>
          </w:p>
        </w:tc>
      </w:tr>
      <w:tr w:rsidR="000B110C" w:rsidRPr="00423A0D" w14:paraId="11849112" w14:textId="77777777">
        <w:tc>
          <w:tcPr>
            <w:tcW w:w="5000" w:type="pct"/>
            <w:gridSpan w:val="4"/>
            <w:shd w:val="clear" w:color="auto" w:fill="FFFFFF"/>
          </w:tcPr>
          <w:p w14:paraId="3E48FFA7" w14:textId="77777777" w:rsidR="000B110C" w:rsidRPr="00423A0D" w:rsidRDefault="00C86FD9">
            <w:pPr>
              <w:spacing w:before="40" w:after="40" w:line="264" w:lineRule="auto"/>
              <w:ind w:left="139" w:right="82"/>
              <w:rPr>
                <w:rFonts w:ascii="Times New Roman" w:eastAsia="Yu Gothic" w:hAnsi="Times New Roman" w:cs="Times New Roman"/>
                <w:b/>
                <w:color w:val="auto"/>
                <w:sz w:val="26"/>
                <w:szCs w:val="26"/>
              </w:rPr>
            </w:pPr>
            <w:r w:rsidRPr="00423A0D">
              <w:rPr>
                <w:rFonts w:ascii="Times New Roman" w:eastAsia="Yu Gothic" w:hAnsi="Times New Roman" w:cs="Times New Roman"/>
                <w:b/>
                <w:color w:val="auto"/>
                <w:sz w:val="26"/>
                <w:szCs w:val="26"/>
              </w:rPr>
              <w:lastRenderedPageBreak/>
              <w:t>Nghị quyết số 66-NQ/TW ngày 30/04/2025 của Bộ Chính trị về đổi mới công tác xây dựng và thi hành pháp luật đáp ứng yêu cầu phát triển đất nước trong kỷ nguyên mới</w:t>
            </w:r>
          </w:p>
        </w:tc>
      </w:tr>
      <w:tr w:rsidR="000B110C" w:rsidRPr="00423A0D" w14:paraId="7A467A6B" w14:textId="77777777">
        <w:tc>
          <w:tcPr>
            <w:tcW w:w="1202" w:type="pct"/>
            <w:shd w:val="clear" w:color="auto" w:fill="FFFFFF"/>
          </w:tcPr>
          <w:p w14:paraId="25BE2C7E" w14:textId="77777777" w:rsidR="000B110C" w:rsidRPr="00423A0D" w:rsidRDefault="00C86FD9">
            <w:pPr>
              <w:spacing w:before="40" w:after="40" w:line="264" w:lineRule="auto"/>
              <w:ind w:left="139" w:right="82"/>
              <w:jc w:val="both"/>
              <w:rPr>
                <w:rFonts w:ascii="Times New Roman" w:hAnsi="Times New Roman" w:cs="Times New Roman"/>
                <w:color w:val="auto"/>
                <w:sz w:val="26"/>
                <w:szCs w:val="26"/>
              </w:rPr>
            </w:pPr>
            <w:r w:rsidRPr="00423A0D">
              <w:rPr>
                <w:rFonts w:ascii="Times New Roman" w:hAnsi="Times New Roman" w:cs="Times New Roman"/>
                <w:color w:val="auto"/>
                <w:sz w:val="26"/>
                <w:szCs w:val="26"/>
              </w:rPr>
              <w:t>Triệt để cắt giảm, đơn giản hóa điều kiện đầu tư, kinh doanh, hành nghề;</w:t>
            </w:r>
          </w:p>
        </w:tc>
        <w:tc>
          <w:tcPr>
            <w:tcW w:w="2642" w:type="pct"/>
            <w:shd w:val="clear" w:color="auto" w:fill="FFFFFF"/>
          </w:tcPr>
          <w:p w14:paraId="0BBDA628" w14:textId="3A6F8B45" w:rsidR="000B110C" w:rsidRPr="00423A0D" w:rsidRDefault="00C86FD9">
            <w:pPr>
              <w:spacing w:before="40" w:after="40" w:line="264" w:lineRule="auto"/>
              <w:ind w:left="60" w:right="88" w:firstLine="142"/>
              <w:jc w:val="both"/>
              <w:rPr>
                <w:rFonts w:ascii="Times New Roman" w:hAnsi="Times New Roman" w:cs="Times New Roman"/>
                <w:color w:val="auto"/>
                <w:sz w:val="26"/>
                <w:szCs w:val="26"/>
                <w:lang w:val="en-US"/>
              </w:rPr>
            </w:pPr>
            <w:r w:rsidRPr="00423A0D">
              <w:rPr>
                <w:rFonts w:ascii="Times New Roman" w:hAnsi="Times New Roman" w:cs="Times New Roman"/>
                <w:bCs/>
                <w:color w:val="auto"/>
                <w:sz w:val="26"/>
                <w:szCs w:val="26"/>
              </w:rPr>
              <w:t xml:space="preserve">Dự thảo Luật sửa đổi, bổ sung quy định theo </w:t>
            </w:r>
            <w:r w:rsidRPr="00423A0D">
              <w:rPr>
                <w:rFonts w:ascii="Times New Roman" w:hAnsi="Times New Roman" w:cs="Times New Roman"/>
                <w:bCs/>
                <w:color w:val="auto"/>
                <w:sz w:val="26"/>
                <w:szCs w:val="26"/>
                <w:lang w:val="en-US"/>
              </w:rPr>
              <w:t>bỏ</w:t>
            </w:r>
            <w:r w:rsidRPr="00423A0D">
              <w:rPr>
                <w:rFonts w:ascii="Times New Roman" w:hAnsi="Times New Roman" w:cs="Times New Roman"/>
                <w:bCs/>
                <w:color w:val="auto"/>
                <w:sz w:val="26"/>
                <w:szCs w:val="26"/>
              </w:rPr>
              <w:t xml:space="preserve"> điều kiện </w:t>
            </w:r>
            <w:r w:rsidRPr="00423A0D">
              <w:rPr>
                <w:rFonts w:ascii="Times New Roman" w:hAnsi="Times New Roman" w:cs="Times New Roman"/>
                <w:bCs/>
                <w:color w:val="auto"/>
                <w:sz w:val="26"/>
                <w:szCs w:val="26"/>
                <w:lang w:val="en-US"/>
              </w:rPr>
              <w:t xml:space="preserve">kinh doanh dịch vụ giám định </w:t>
            </w:r>
            <w:r w:rsidR="008D0763" w:rsidRPr="00423A0D">
              <w:rPr>
                <w:rFonts w:ascii="Times New Roman" w:hAnsi="Times New Roman" w:cs="Times New Roman"/>
                <w:bCs/>
                <w:color w:val="auto"/>
                <w:sz w:val="26"/>
                <w:szCs w:val="26"/>
                <w:lang w:val="en-US"/>
              </w:rPr>
              <w:t>sở hữu trí tuệ</w:t>
            </w:r>
            <w:r w:rsidRPr="00423A0D">
              <w:rPr>
                <w:rFonts w:ascii="Times New Roman" w:hAnsi="Times New Roman" w:cs="Times New Roman"/>
                <w:bCs/>
                <w:color w:val="auto"/>
                <w:sz w:val="26"/>
                <w:szCs w:val="26"/>
                <w:lang w:val="en-US"/>
              </w:rPr>
              <w:t xml:space="preserve"> tại Điều 201.</w:t>
            </w:r>
          </w:p>
        </w:tc>
        <w:tc>
          <w:tcPr>
            <w:tcW w:w="704" w:type="pct"/>
            <w:shd w:val="clear" w:color="auto" w:fill="FFFFFF"/>
          </w:tcPr>
          <w:p w14:paraId="059C11D8" w14:textId="77777777" w:rsidR="000B110C" w:rsidRPr="00423A0D" w:rsidRDefault="00C86FD9">
            <w:pPr>
              <w:spacing w:before="40" w:after="40" w:line="264" w:lineRule="auto"/>
              <w:rPr>
                <w:rFonts w:ascii="Times New Roman" w:eastAsia="Yu Gothic" w:hAnsi="Times New Roman" w:cs="Times New Roman"/>
                <w:color w:val="auto"/>
                <w:sz w:val="26"/>
                <w:szCs w:val="26"/>
              </w:rPr>
            </w:pPr>
            <w:r w:rsidRPr="00423A0D">
              <w:rPr>
                <w:rFonts w:ascii="Times New Roman" w:hAnsi="Times New Roman" w:cs="Times New Roman"/>
                <w:color w:val="auto"/>
                <w:sz w:val="26"/>
                <w:szCs w:val="26"/>
              </w:rPr>
              <w:t>Đã thể chế hóa đầy đủ đường lối chủ trương của Đảng</w:t>
            </w:r>
          </w:p>
        </w:tc>
        <w:tc>
          <w:tcPr>
            <w:tcW w:w="452" w:type="pct"/>
            <w:shd w:val="clear" w:color="auto" w:fill="FFFFFF"/>
          </w:tcPr>
          <w:p w14:paraId="4F653F9E" w14:textId="77777777" w:rsidR="000B110C" w:rsidRPr="00423A0D" w:rsidRDefault="000B110C">
            <w:pPr>
              <w:spacing w:before="40" w:after="40" w:line="264" w:lineRule="auto"/>
              <w:rPr>
                <w:rFonts w:ascii="Times New Roman" w:eastAsia="Yu Gothic" w:hAnsi="Times New Roman" w:cs="Times New Roman"/>
                <w:color w:val="auto"/>
                <w:sz w:val="26"/>
                <w:szCs w:val="26"/>
              </w:rPr>
            </w:pPr>
          </w:p>
        </w:tc>
      </w:tr>
      <w:tr w:rsidR="000B110C" w:rsidRPr="00423A0D" w14:paraId="042E99B8" w14:textId="77777777">
        <w:tc>
          <w:tcPr>
            <w:tcW w:w="1202" w:type="pct"/>
            <w:shd w:val="clear" w:color="auto" w:fill="FFFFFF"/>
          </w:tcPr>
          <w:p w14:paraId="7CD35BE5" w14:textId="77777777" w:rsidR="000B110C" w:rsidRPr="00423A0D" w:rsidRDefault="00C86FD9">
            <w:pPr>
              <w:spacing w:before="40" w:after="40" w:line="264" w:lineRule="auto"/>
              <w:ind w:left="139" w:right="82"/>
              <w:jc w:val="both"/>
              <w:rPr>
                <w:rFonts w:ascii="Times New Roman" w:hAnsi="Times New Roman" w:cs="Times New Roman"/>
                <w:color w:val="auto"/>
                <w:sz w:val="26"/>
                <w:szCs w:val="26"/>
              </w:rPr>
            </w:pPr>
            <w:r w:rsidRPr="00423A0D">
              <w:rPr>
                <w:rFonts w:ascii="Times New Roman" w:hAnsi="Times New Roman" w:cs="Times New Roman"/>
                <w:color w:val="auto"/>
                <w:sz w:val="26"/>
                <w:szCs w:val="26"/>
              </w:rPr>
              <w:t>Các quy định của luật phải mang tính ổn định, đơn giản, dễ thực hiện</w:t>
            </w:r>
          </w:p>
        </w:tc>
        <w:tc>
          <w:tcPr>
            <w:tcW w:w="2642" w:type="pct"/>
            <w:shd w:val="clear" w:color="auto" w:fill="FFFFFF"/>
          </w:tcPr>
          <w:p w14:paraId="5379584D" w14:textId="77777777" w:rsidR="000B110C" w:rsidRPr="00423A0D" w:rsidRDefault="00C86FD9">
            <w:pPr>
              <w:spacing w:before="40" w:after="40" w:line="264" w:lineRule="auto"/>
              <w:ind w:left="60" w:right="88" w:firstLine="142"/>
              <w:jc w:val="both"/>
              <w:rPr>
                <w:rFonts w:ascii="Times New Roman" w:hAnsi="Times New Roman" w:cs="Times New Roman"/>
                <w:bCs/>
                <w:i/>
                <w:iCs/>
                <w:color w:val="auto"/>
                <w:sz w:val="26"/>
                <w:szCs w:val="26"/>
                <w:lang w:val="en-US"/>
              </w:rPr>
            </w:pPr>
            <w:r w:rsidRPr="00423A0D">
              <w:rPr>
                <w:rFonts w:ascii="Times New Roman" w:hAnsi="Times New Roman" w:cs="Times New Roman"/>
                <w:bCs/>
                <w:iCs/>
                <w:color w:val="auto"/>
                <w:sz w:val="26"/>
                <w:szCs w:val="26"/>
              </w:rPr>
              <w:t>Dự thảo Luật</w:t>
            </w:r>
            <w:r w:rsidRPr="00423A0D">
              <w:rPr>
                <w:rFonts w:ascii="Times New Roman" w:hAnsi="Times New Roman" w:cs="Times New Roman"/>
                <w:bCs/>
                <w:i/>
                <w:iCs/>
                <w:color w:val="auto"/>
                <w:sz w:val="26"/>
                <w:szCs w:val="26"/>
              </w:rPr>
              <w:t xml:space="preserve"> </w:t>
            </w:r>
            <w:r w:rsidRPr="00423A0D">
              <w:rPr>
                <w:rFonts w:ascii="Times New Roman" w:hAnsi="Times New Roman" w:cs="Times New Roman"/>
                <w:color w:val="auto"/>
                <w:sz w:val="26"/>
                <w:szCs w:val="26"/>
                <w:lang w:val="en-US"/>
              </w:rPr>
              <w:t>s</w:t>
            </w:r>
            <w:r w:rsidRPr="00423A0D">
              <w:rPr>
                <w:rFonts w:ascii="Times New Roman" w:hAnsi="Times New Roman" w:cs="Times New Roman"/>
                <w:color w:val="auto"/>
                <w:sz w:val="26"/>
                <w:szCs w:val="26"/>
              </w:rPr>
              <w:t>ửa đổi, bổ sung các quy định về xác lập quyền đối với giống cây trồng, đình chỉ hiệu lực Bằng bảo hộ tại Điều 170, 174, 176, 178, 179 và 182 theo hướng chỉ quy định khung nguyên tắc, lược bỏ các quy định chi tiết về thành phần hồ sơ, trình tự, thủ tục xử lý (thẩm định hình thức, thẩm định nội dung, khảo nghiệm kỹ thuật, phục hồi hiệu lực Bằng bảo hộ giống cấy trồng,…), giao Chính phủ quy định chi tiết nhằm bảo đảm tính ổn định của Luật</w:t>
            </w:r>
            <w:r w:rsidRPr="00423A0D">
              <w:rPr>
                <w:rFonts w:ascii="Times New Roman" w:hAnsi="Times New Roman" w:cs="Times New Roman"/>
                <w:color w:val="auto"/>
                <w:sz w:val="26"/>
                <w:szCs w:val="26"/>
                <w:lang w:val="en-US"/>
              </w:rPr>
              <w:t>.</w:t>
            </w:r>
          </w:p>
        </w:tc>
        <w:tc>
          <w:tcPr>
            <w:tcW w:w="704" w:type="pct"/>
            <w:shd w:val="clear" w:color="auto" w:fill="FFFFFF"/>
          </w:tcPr>
          <w:p w14:paraId="713D6267"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Đã thể chế hóa đầy đủ đường lối chủ trương của Đảng</w:t>
            </w:r>
          </w:p>
        </w:tc>
        <w:tc>
          <w:tcPr>
            <w:tcW w:w="452" w:type="pct"/>
            <w:shd w:val="clear" w:color="auto" w:fill="FFFFFF"/>
          </w:tcPr>
          <w:p w14:paraId="5AF500DA" w14:textId="77777777" w:rsidR="000B110C" w:rsidRPr="00423A0D" w:rsidRDefault="000B110C">
            <w:pPr>
              <w:spacing w:before="40" w:after="40" w:line="264" w:lineRule="auto"/>
              <w:rPr>
                <w:rFonts w:ascii="Times New Roman" w:eastAsia="Yu Gothic" w:hAnsi="Times New Roman" w:cs="Times New Roman"/>
                <w:color w:val="auto"/>
                <w:sz w:val="26"/>
                <w:szCs w:val="26"/>
              </w:rPr>
            </w:pPr>
          </w:p>
        </w:tc>
      </w:tr>
      <w:tr w:rsidR="000B110C" w:rsidRPr="00423A0D" w14:paraId="4933CFC3" w14:textId="77777777">
        <w:tc>
          <w:tcPr>
            <w:tcW w:w="5000" w:type="pct"/>
            <w:gridSpan w:val="4"/>
            <w:shd w:val="clear" w:color="auto" w:fill="FFFFFF"/>
          </w:tcPr>
          <w:p w14:paraId="0ACBD840" w14:textId="77777777" w:rsidR="000B110C" w:rsidRPr="00423A0D" w:rsidRDefault="00C86FD9">
            <w:pPr>
              <w:spacing w:before="40" w:after="40" w:line="264" w:lineRule="auto"/>
              <w:ind w:left="139" w:right="82"/>
              <w:rPr>
                <w:rFonts w:ascii="Times New Roman" w:eastAsia="Yu Gothic" w:hAnsi="Times New Roman" w:cs="Times New Roman"/>
                <w:b/>
                <w:color w:val="auto"/>
                <w:sz w:val="26"/>
                <w:szCs w:val="26"/>
              </w:rPr>
            </w:pPr>
            <w:r w:rsidRPr="00423A0D">
              <w:rPr>
                <w:rFonts w:ascii="Times New Roman" w:hAnsi="Times New Roman" w:cs="Times New Roman"/>
                <w:b/>
                <w:color w:val="auto"/>
                <w:sz w:val="26"/>
                <w:szCs w:val="26"/>
              </w:rPr>
              <w:t>Nghị quyết số 68-NQ/TW ngày 04/05/2025 của Bộ Chính trị về phát triển kinh tế tư nhân</w:t>
            </w:r>
          </w:p>
        </w:tc>
      </w:tr>
      <w:tr w:rsidR="000B110C" w:rsidRPr="00423A0D" w14:paraId="7FEE155B" w14:textId="77777777">
        <w:tc>
          <w:tcPr>
            <w:tcW w:w="1202" w:type="pct"/>
            <w:shd w:val="clear" w:color="auto" w:fill="FFFFFF"/>
          </w:tcPr>
          <w:p w14:paraId="63B654BD" w14:textId="77777777" w:rsidR="000B110C" w:rsidRPr="00423A0D" w:rsidRDefault="00C86FD9">
            <w:pPr>
              <w:spacing w:before="40" w:after="40" w:line="264" w:lineRule="auto"/>
              <w:ind w:left="139" w:right="82"/>
              <w:jc w:val="both"/>
              <w:rPr>
                <w:rFonts w:ascii="Times New Roman" w:hAnsi="Times New Roman" w:cs="Times New Roman"/>
                <w:b/>
                <w:i/>
                <w:color w:val="auto"/>
                <w:sz w:val="26"/>
                <w:szCs w:val="26"/>
              </w:rPr>
            </w:pPr>
            <w:r w:rsidRPr="00423A0D">
              <w:rPr>
                <w:rFonts w:ascii="Times New Roman" w:hAnsi="Times New Roman" w:cs="Times New Roman"/>
                <w:b/>
                <w:i/>
                <w:color w:val="auto"/>
                <w:sz w:val="26"/>
                <w:szCs w:val="26"/>
              </w:rPr>
              <w:t xml:space="preserve">Về đơn giản hóa thủ tục hành chính: </w:t>
            </w:r>
          </w:p>
          <w:p w14:paraId="64DDBBE3" w14:textId="77777777" w:rsidR="000B110C" w:rsidRPr="00423A0D" w:rsidRDefault="00C86FD9">
            <w:pPr>
              <w:spacing w:before="40" w:after="40" w:line="264" w:lineRule="auto"/>
              <w:ind w:left="139" w:right="82"/>
              <w:jc w:val="both"/>
              <w:rPr>
                <w:rFonts w:ascii="Times New Roman" w:hAnsi="Times New Roman" w:cs="Times New Roman"/>
                <w:color w:val="auto"/>
                <w:sz w:val="26"/>
                <w:szCs w:val="26"/>
              </w:rPr>
            </w:pPr>
            <w:r w:rsidRPr="00423A0D">
              <w:rPr>
                <w:rFonts w:ascii="Times New Roman" w:hAnsi="Times New Roman" w:cs="Times New Roman"/>
                <w:color w:val="auto"/>
                <w:sz w:val="26"/>
                <w:szCs w:val="26"/>
              </w:rPr>
              <w:t>Nghị quyết yêu cầu</w:t>
            </w:r>
            <w:r w:rsidRPr="00423A0D">
              <w:rPr>
                <w:rFonts w:ascii="Times New Roman" w:hAnsi="Times New Roman" w:cs="Times New Roman"/>
                <w:color w:val="auto"/>
                <w:sz w:val="26"/>
                <w:szCs w:val="26"/>
                <w:lang w:val="en-US"/>
              </w:rPr>
              <w:t xml:space="preserve"> </w:t>
            </w:r>
            <w:r w:rsidRPr="00423A0D">
              <w:rPr>
                <w:rFonts w:ascii="Times New Roman" w:hAnsi="Times New Roman" w:cs="Times New Roman"/>
                <w:color w:val="auto"/>
                <w:sz w:val="26"/>
                <w:szCs w:val="26"/>
              </w:rPr>
              <w:t>rà soát, loại bỏ những điều kiện kinh doanh không cần thiết, quy định chồng chéo, không phù hợp, cản trở sự phát triển của doanh nghiệp tư nhân.</w:t>
            </w:r>
          </w:p>
        </w:tc>
        <w:tc>
          <w:tcPr>
            <w:tcW w:w="2642" w:type="pct"/>
            <w:shd w:val="clear" w:color="auto" w:fill="FFFFFF"/>
          </w:tcPr>
          <w:p w14:paraId="297DDC84" w14:textId="77777777" w:rsidR="000B110C" w:rsidRPr="00423A0D" w:rsidRDefault="00C86FD9">
            <w:pPr>
              <w:spacing w:before="40" w:after="40" w:line="264" w:lineRule="auto"/>
              <w:ind w:left="60" w:right="88" w:firstLine="142"/>
              <w:jc w:val="both"/>
              <w:rPr>
                <w:rFonts w:ascii="Times New Roman" w:eastAsia="Yu Gothic" w:hAnsi="Times New Roman" w:cs="Times New Roman"/>
                <w:color w:val="auto"/>
                <w:sz w:val="26"/>
                <w:szCs w:val="26"/>
              </w:rPr>
            </w:pPr>
            <w:r w:rsidRPr="00423A0D">
              <w:rPr>
                <w:rFonts w:ascii="Times New Roman" w:eastAsia="Yu Gothic" w:hAnsi="Times New Roman" w:cs="Times New Roman"/>
                <w:color w:val="auto"/>
                <w:sz w:val="26"/>
                <w:szCs w:val="26"/>
              </w:rPr>
              <w:t xml:space="preserve">Dự thảo Luật bãi bỏ thủ tục đăng ký hợp đồng chuyển nhượng quyền sở hữu công nghiệp, sửa đổi, bổ sung thủ tục sửa đổi văn bằng bảo hộ bao gồm thay đổi thông tin chủ văn bằng bảo hộ do chuyển nhượng quyền; </w:t>
            </w:r>
          </w:p>
          <w:p w14:paraId="5C8180C1" w14:textId="3CAEDC92" w:rsidR="000B110C" w:rsidRPr="00423A0D" w:rsidRDefault="00C86FD9">
            <w:pPr>
              <w:spacing w:before="40" w:after="40" w:line="264" w:lineRule="auto"/>
              <w:ind w:left="60" w:right="88" w:firstLine="142"/>
              <w:jc w:val="both"/>
              <w:rPr>
                <w:rFonts w:ascii="Times New Roman" w:hAnsi="Times New Roman" w:cs="Times New Roman"/>
                <w:bCs/>
                <w:i/>
                <w:iCs/>
                <w:color w:val="auto"/>
                <w:sz w:val="26"/>
                <w:szCs w:val="26"/>
                <w:lang w:val="en-US"/>
              </w:rPr>
            </w:pPr>
            <w:r w:rsidRPr="00423A0D">
              <w:rPr>
                <w:rFonts w:ascii="Times New Roman" w:hAnsi="Times New Roman" w:cs="Times New Roman"/>
                <w:bCs/>
                <w:color w:val="auto"/>
                <w:sz w:val="26"/>
                <w:szCs w:val="26"/>
              </w:rPr>
              <w:t xml:space="preserve">Dự thảo Luật bãi bỏ các thủ tục liên quan đến giám định viên sở hữu </w:t>
            </w:r>
            <w:r w:rsidR="00881867" w:rsidRPr="00423A0D">
              <w:rPr>
                <w:rFonts w:ascii="Times New Roman" w:hAnsi="Times New Roman" w:cs="Times New Roman"/>
                <w:bCs/>
                <w:color w:val="auto"/>
                <w:sz w:val="26"/>
                <w:szCs w:val="26"/>
                <w:lang w:val="en-US"/>
              </w:rPr>
              <w:t>trí tuệ</w:t>
            </w:r>
            <w:r w:rsidRPr="00423A0D">
              <w:rPr>
                <w:rFonts w:ascii="Times New Roman" w:hAnsi="Times New Roman" w:cs="Times New Roman"/>
                <w:bCs/>
                <w:color w:val="auto"/>
                <w:sz w:val="26"/>
                <w:szCs w:val="26"/>
              </w:rPr>
              <w:t xml:space="preserve"> do đã bỏ điều kiện kinh doanh dịch vụ giám định </w:t>
            </w:r>
            <w:r w:rsidR="00881867" w:rsidRPr="00423A0D">
              <w:rPr>
                <w:rFonts w:ascii="Times New Roman" w:hAnsi="Times New Roman" w:cs="Times New Roman"/>
                <w:bCs/>
                <w:color w:val="auto"/>
                <w:sz w:val="26"/>
                <w:szCs w:val="26"/>
                <w:lang w:val="en-US"/>
              </w:rPr>
              <w:t>sở hữu trí tuệ.</w:t>
            </w:r>
          </w:p>
        </w:tc>
        <w:tc>
          <w:tcPr>
            <w:tcW w:w="704" w:type="pct"/>
            <w:shd w:val="clear" w:color="auto" w:fill="FFFFFF"/>
          </w:tcPr>
          <w:p w14:paraId="6F354CEB"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Đã thể chế hóa đầy đủ đường lối chủ trương của Đảng</w:t>
            </w:r>
          </w:p>
        </w:tc>
        <w:tc>
          <w:tcPr>
            <w:tcW w:w="452" w:type="pct"/>
            <w:shd w:val="clear" w:color="auto" w:fill="FFFFFF"/>
          </w:tcPr>
          <w:p w14:paraId="6AD4C748" w14:textId="77777777" w:rsidR="000B110C" w:rsidRPr="00423A0D" w:rsidRDefault="000B110C">
            <w:pPr>
              <w:spacing w:before="40" w:after="40" w:line="264" w:lineRule="auto"/>
              <w:rPr>
                <w:rFonts w:ascii="Times New Roman" w:eastAsia="Yu Gothic" w:hAnsi="Times New Roman" w:cs="Times New Roman"/>
                <w:color w:val="auto"/>
                <w:sz w:val="26"/>
                <w:szCs w:val="26"/>
              </w:rPr>
            </w:pPr>
          </w:p>
        </w:tc>
      </w:tr>
      <w:tr w:rsidR="000B110C" w:rsidRPr="00423A0D" w14:paraId="492F1E0E" w14:textId="77777777">
        <w:tc>
          <w:tcPr>
            <w:tcW w:w="5000" w:type="pct"/>
            <w:gridSpan w:val="4"/>
            <w:shd w:val="clear" w:color="auto" w:fill="FFFFFF"/>
          </w:tcPr>
          <w:p w14:paraId="6BB63C2B" w14:textId="77777777" w:rsidR="000B110C" w:rsidRPr="00423A0D" w:rsidRDefault="00C86FD9">
            <w:pPr>
              <w:spacing w:before="40" w:after="40" w:line="264" w:lineRule="auto"/>
              <w:ind w:left="142"/>
              <w:rPr>
                <w:rFonts w:ascii="Times New Roman" w:eastAsia="Yu Gothic" w:hAnsi="Times New Roman" w:cs="Times New Roman"/>
                <w:color w:val="auto"/>
                <w:sz w:val="26"/>
                <w:szCs w:val="26"/>
              </w:rPr>
            </w:pPr>
            <w:r w:rsidRPr="00423A0D">
              <w:rPr>
                <w:rFonts w:ascii="Times New Roman" w:hAnsi="Times New Roman" w:cs="Times New Roman"/>
                <w:b/>
                <w:color w:val="auto"/>
                <w:spacing w:val="-2"/>
                <w:sz w:val="26"/>
                <w:szCs w:val="26"/>
              </w:rPr>
              <w:t xml:space="preserve">Kết luận số 18-KL/TW ngày 02/4/2026 của Ban Chấp hành Trung ương khóa XIV về Kế hoạch phát triển kinh tế - xã hội, tài chính </w:t>
            </w:r>
            <w:r w:rsidRPr="00423A0D">
              <w:rPr>
                <w:rFonts w:ascii="Times New Roman" w:hAnsi="Times New Roman" w:cs="Times New Roman"/>
                <w:b/>
                <w:color w:val="auto"/>
                <w:spacing w:val="-2"/>
                <w:sz w:val="26"/>
                <w:szCs w:val="26"/>
              </w:rPr>
              <w:lastRenderedPageBreak/>
              <w:t>quốc gia và vay, trả nợ công, đầu tư công trung hạn 5 năm 2026 - 2030 gắn với thực hiện mục tiêu phấn đấu tăng trưởng “2 con số”</w:t>
            </w:r>
          </w:p>
        </w:tc>
      </w:tr>
      <w:tr w:rsidR="000B110C" w:rsidRPr="00423A0D" w14:paraId="64528344" w14:textId="77777777">
        <w:tc>
          <w:tcPr>
            <w:tcW w:w="1202" w:type="pct"/>
            <w:shd w:val="clear" w:color="auto" w:fill="FFFFFF"/>
          </w:tcPr>
          <w:p w14:paraId="2FA0D03C" w14:textId="77777777" w:rsidR="000B110C" w:rsidRPr="00423A0D" w:rsidRDefault="00C86FD9">
            <w:pPr>
              <w:spacing w:before="40" w:after="40" w:line="264" w:lineRule="auto"/>
              <w:ind w:left="139" w:right="82"/>
              <w:jc w:val="both"/>
              <w:rPr>
                <w:rFonts w:ascii="Times New Roman" w:hAnsi="Times New Roman" w:cs="Times New Roman"/>
                <w:bCs/>
                <w:color w:val="auto"/>
                <w:spacing w:val="-2"/>
                <w:sz w:val="26"/>
                <w:szCs w:val="26"/>
              </w:rPr>
            </w:pPr>
            <w:r w:rsidRPr="00423A0D">
              <w:rPr>
                <w:rFonts w:ascii="Times New Roman" w:hAnsi="Times New Roman" w:cs="Times New Roman"/>
                <w:b/>
                <w:color w:val="auto"/>
                <w:spacing w:val="-2"/>
                <w:sz w:val="26"/>
                <w:szCs w:val="26"/>
              </w:rPr>
              <w:lastRenderedPageBreak/>
              <w:t xml:space="preserve"> </w:t>
            </w:r>
            <w:r w:rsidRPr="00423A0D">
              <w:rPr>
                <w:rFonts w:ascii="Times New Roman" w:hAnsi="Times New Roman" w:cs="Times New Roman"/>
                <w:bCs/>
                <w:color w:val="auto"/>
                <w:spacing w:val="-2"/>
                <w:sz w:val="26"/>
                <w:szCs w:val="26"/>
              </w:rPr>
              <w:t>“Hoàn thành việc cắt giảm 50% thời gian giải quyết thủ tục hành chính, 50% chi phí tuân thủ thủ tục hành chính của năm 2026 so với năm 2024 (ở Trung ương và địa phương) và phấn đấu tiếp tục cắt giảm tối thiểu 30% các ngành nghề kinh doanh có điều kiện, 100% các điều kiện kinh doanh không cần thiết”.</w:t>
            </w:r>
          </w:p>
        </w:tc>
        <w:tc>
          <w:tcPr>
            <w:tcW w:w="2642" w:type="pct"/>
            <w:shd w:val="clear" w:color="auto" w:fill="FFFFFF"/>
          </w:tcPr>
          <w:p w14:paraId="47615CC5" w14:textId="77777777" w:rsidR="000B110C" w:rsidRPr="00423A0D" w:rsidRDefault="00C86FD9">
            <w:pPr>
              <w:spacing w:before="40" w:after="40" w:line="264" w:lineRule="auto"/>
              <w:ind w:left="60" w:right="88" w:firstLine="142"/>
              <w:jc w:val="both"/>
              <w:rPr>
                <w:rFonts w:ascii="Times New Roman" w:hAnsi="Times New Roman" w:cs="Times New Roman"/>
                <w:color w:val="auto"/>
                <w:sz w:val="26"/>
                <w:szCs w:val="26"/>
              </w:rPr>
            </w:pPr>
            <w:r w:rsidRPr="00423A0D">
              <w:rPr>
                <w:rFonts w:ascii="Times New Roman" w:eastAsia="Yu Gothic" w:hAnsi="Times New Roman" w:cs="Times New Roman"/>
                <w:color w:val="auto"/>
                <w:sz w:val="26"/>
                <w:szCs w:val="26"/>
              </w:rPr>
              <w:t xml:space="preserve">Dự thảo Luật </w:t>
            </w:r>
            <w:r w:rsidRPr="00423A0D">
              <w:rPr>
                <w:rFonts w:ascii="Times New Roman" w:hAnsi="Times New Roman" w:cs="Times New Roman"/>
                <w:color w:val="auto"/>
                <w:sz w:val="26"/>
                <w:szCs w:val="26"/>
              </w:rPr>
              <w:t>cắt giảm thời hạn công bố đơn đăng ký bảo hộ giống cây trồng và các quyết định liên quan đến Bằng bảo hộ giống cây trồng tại Điều 173 , khoản 1 Điều 177  xuống còn 30 ngày.</w:t>
            </w:r>
          </w:p>
          <w:p w14:paraId="7D30DCA3" w14:textId="4CC337D1" w:rsidR="000B110C" w:rsidRPr="00423A0D" w:rsidRDefault="00C86FD9">
            <w:pPr>
              <w:spacing w:before="40" w:after="40" w:line="264" w:lineRule="auto"/>
              <w:ind w:left="60" w:right="88" w:firstLine="142"/>
              <w:jc w:val="both"/>
              <w:rPr>
                <w:rFonts w:ascii="Times New Roman" w:hAnsi="Times New Roman" w:cs="Times New Roman"/>
                <w:bCs/>
                <w:i/>
                <w:iCs/>
                <w:color w:val="auto"/>
                <w:sz w:val="26"/>
                <w:szCs w:val="26"/>
                <w:lang w:val="en-US"/>
              </w:rPr>
            </w:pPr>
            <w:r w:rsidRPr="00423A0D">
              <w:rPr>
                <w:rFonts w:ascii="Times New Roman" w:hAnsi="Times New Roman" w:cs="Times New Roman"/>
                <w:bCs/>
                <w:color w:val="auto"/>
                <w:sz w:val="26"/>
                <w:szCs w:val="26"/>
              </w:rPr>
              <w:t xml:space="preserve">Dự thảo Luật bãi bỏ các thủ tục liên quan đến giám định viên sở hữu </w:t>
            </w:r>
            <w:r w:rsidR="00DE4B26" w:rsidRPr="00423A0D">
              <w:rPr>
                <w:rFonts w:ascii="Times New Roman" w:hAnsi="Times New Roman" w:cs="Times New Roman"/>
                <w:bCs/>
                <w:color w:val="auto"/>
                <w:sz w:val="26"/>
                <w:szCs w:val="26"/>
                <w:lang w:val="en-US"/>
              </w:rPr>
              <w:t>trí tuệ</w:t>
            </w:r>
            <w:r w:rsidRPr="00423A0D">
              <w:rPr>
                <w:rFonts w:ascii="Times New Roman" w:hAnsi="Times New Roman" w:cs="Times New Roman"/>
                <w:bCs/>
                <w:color w:val="auto"/>
                <w:sz w:val="26"/>
                <w:szCs w:val="26"/>
              </w:rPr>
              <w:t xml:space="preserve"> do đã bỏ điều kiện kinh doanh dịch vụ giám định </w:t>
            </w:r>
            <w:r w:rsidR="00DE4B26" w:rsidRPr="00423A0D">
              <w:rPr>
                <w:rFonts w:ascii="Times New Roman" w:hAnsi="Times New Roman" w:cs="Times New Roman"/>
                <w:bCs/>
                <w:color w:val="auto"/>
                <w:sz w:val="26"/>
                <w:szCs w:val="26"/>
                <w:lang w:val="en-US"/>
              </w:rPr>
              <w:t>sở hữu trí tuệ</w:t>
            </w:r>
            <w:r w:rsidRPr="00423A0D">
              <w:rPr>
                <w:rFonts w:ascii="Times New Roman" w:hAnsi="Times New Roman" w:cs="Times New Roman"/>
                <w:bCs/>
                <w:color w:val="auto"/>
                <w:sz w:val="26"/>
                <w:szCs w:val="26"/>
              </w:rPr>
              <w:t>.</w:t>
            </w:r>
          </w:p>
        </w:tc>
        <w:tc>
          <w:tcPr>
            <w:tcW w:w="704" w:type="pct"/>
            <w:shd w:val="clear" w:color="auto" w:fill="FFFFFF"/>
          </w:tcPr>
          <w:p w14:paraId="568D48B5" w14:textId="77777777" w:rsidR="000B110C" w:rsidRPr="00423A0D" w:rsidRDefault="000B110C">
            <w:pPr>
              <w:spacing w:before="40" w:after="40" w:line="264" w:lineRule="auto"/>
              <w:rPr>
                <w:rFonts w:ascii="Times New Roman" w:hAnsi="Times New Roman" w:cs="Times New Roman"/>
                <w:color w:val="auto"/>
                <w:sz w:val="26"/>
                <w:szCs w:val="26"/>
              </w:rPr>
            </w:pPr>
          </w:p>
        </w:tc>
        <w:tc>
          <w:tcPr>
            <w:tcW w:w="452" w:type="pct"/>
            <w:shd w:val="clear" w:color="auto" w:fill="FFFFFF"/>
          </w:tcPr>
          <w:p w14:paraId="052B2C63" w14:textId="77777777" w:rsidR="000B110C" w:rsidRPr="00423A0D" w:rsidRDefault="000B110C">
            <w:pPr>
              <w:spacing w:before="40" w:after="40" w:line="264" w:lineRule="auto"/>
              <w:rPr>
                <w:rFonts w:ascii="Times New Roman" w:eastAsia="Yu Gothic" w:hAnsi="Times New Roman" w:cs="Times New Roman"/>
                <w:color w:val="auto"/>
                <w:sz w:val="26"/>
                <w:szCs w:val="26"/>
              </w:rPr>
            </w:pPr>
          </w:p>
        </w:tc>
      </w:tr>
      <w:tr w:rsidR="000B110C" w:rsidRPr="00423A0D" w14:paraId="4D78C0C4" w14:textId="77777777">
        <w:tc>
          <w:tcPr>
            <w:tcW w:w="5000" w:type="pct"/>
            <w:gridSpan w:val="4"/>
            <w:shd w:val="clear" w:color="auto" w:fill="FFFFFF"/>
          </w:tcPr>
          <w:p w14:paraId="4C82B579" w14:textId="77777777" w:rsidR="000B110C" w:rsidRPr="00423A0D" w:rsidRDefault="00C86FD9">
            <w:pPr>
              <w:widowControl/>
              <w:shd w:val="clear" w:color="auto" w:fill="FFFFFF"/>
              <w:spacing w:before="100" w:beforeAutospacing="1" w:after="100" w:afterAutospacing="1"/>
              <w:ind w:left="142"/>
              <w:jc w:val="both"/>
              <w:outlineLvl w:val="1"/>
              <w:rPr>
                <w:rFonts w:ascii="Times New Roman" w:hAnsi="Times New Roman" w:cs="Times New Roman"/>
                <w:b/>
                <w:bCs/>
                <w:color w:val="auto"/>
                <w:sz w:val="26"/>
                <w:szCs w:val="26"/>
                <w:lang w:val="en-US" w:eastAsia="en-US"/>
              </w:rPr>
            </w:pPr>
            <w:r w:rsidRPr="00423A0D">
              <w:rPr>
                <w:rFonts w:ascii="Times New Roman" w:hAnsi="Times New Roman" w:cs="Times New Roman"/>
                <w:b/>
                <w:bCs/>
                <w:color w:val="auto"/>
                <w:sz w:val="26"/>
                <w:szCs w:val="26"/>
                <w:lang w:val="en-US" w:eastAsia="en-US"/>
              </w:rPr>
              <w:t>Kết luận 51-KL/TW của Bộ Chính Trị về đẩy mạnh công tác sở hữu trí tuệ phục vụ phát triển kinh tế - xã hội trong tình hình mới</w:t>
            </w:r>
          </w:p>
        </w:tc>
      </w:tr>
      <w:tr w:rsidR="000B110C" w:rsidRPr="00423A0D" w14:paraId="5C9F47C6" w14:textId="77777777">
        <w:tc>
          <w:tcPr>
            <w:tcW w:w="1202" w:type="pct"/>
            <w:shd w:val="clear" w:color="auto" w:fill="FFFFFF"/>
          </w:tcPr>
          <w:p w14:paraId="2C8808EE" w14:textId="77777777" w:rsidR="000B110C" w:rsidRPr="00423A0D" w:rsidRDefault="00C86FD9">
            <w:pPr>
              <w:spacing w:before="40" w:after="40" w:line="264" w:lineRule="auto"/>
              <w:ind w:left="139" w:right="82"/>
              <w:jc w:val="both"/>
              <w:rPr>
                <w:rFonts w:ascii="Times New Roman" w:hAnsi="Times New Roman" w:cs="Times New Roman"/>
                <w:bCs/>
                <w:color w:val="auto"/>
                <w:spacing w:val="-2"/>
                <w:sz w:val="26"/>
                <w:szCs w:val="26"/>
                <w:lang w:val="en-US"/>
              </w:rPr>
            </w:pPr>
            <w:r w:rsidRPr="00423A0D">
              <w:rPr>
                <w:rFonts w:ascii="Times New Roman" w:hAnsi="Times New Roman" w:cs="Times New Roman"/>
                <w:bCs/>
                <w:color w:val="auto"/>
                <w:spacing w:val="-2"/>
                <w:sz w:val="26"/>
                <w:szCs w:val="26"/>
              </w:rPr>
              <w:t>Hoàn thiện thể chế sở hữu trí tuệ hiện đại, đồng bộ, thích ứng hiệu quả với kinh tế số; khẩn trương rà soát, sửa đổi, bổ sung hệ thống pháp luật về sở hữu trí tuệ theo hướng phù hợp với các chuẩn mực quốc tế tiên tiến, đáp ứng yêu cầu phát triển các mô hình kinh tế mới</w:t>
            </w:r>
            <w:r w:rsidRPr="00423A0D">
              <w:rPr>
                <w:rFonts w:ascii="Times New Roman" w:hAnsi="Times New Roman" w:cs="Times New Roman"/>
                <w:bCs/>
                <w:color w:val="auto"/>
                <w:spacing w:val="-2"/>
                <w:sz w:val="26"/>
                <w:szCs w:val="26"/>
                <w:lang w:val="en-US"/>
              </w:rPr>
              <w:t>.</w:t>
            </w:r>
          </w:p>
        </w:tc>
        <w:tc>
          <w:tcPr>
            <w:tcW w:w="2642" w:type="pct"/>
            <w:shd w:val="clear" w:color="auto" w:fill="FFFFFF"/>
          </w:tcPr>
          <w:p w14:paraId="79CB513F" w14:textId="11D659D1" w:rsidR="000B110C" w:rsidRPr="00423A0D" w:rsidRDefault="00C86FD9">
            <w:pPr>
              <w:spacing w:before="40" w:after="40" w:line="264" w:lineRule="auto"/>
              <w:ind w:left="60" w:right="88" w:firstLine="142"/>
              <w:jc w:val="both"/>
              <w:rPr>
                <w:rFonts w:ascii="Times New Roman" w:hAnsi="Times New Roman" w:cs="Times New Roman"/>
                <w:bCs/>
                <w:color w:val="auto"/>
                <w:sz w:val="26"/>
                <w:szCs w:val="26"/>
              </w:rPr>
            </w:pPr>
            <w:r w:rsidRPr="00423A0D">
              <w:rPr>
                <w:rFonts w:ascii="Times New Roman" w:eastAsia="Yu Gothic" w:hAnsi="Times New Roman" w:cs="Times New Roman"/>
                <w:color w:val="auto"/>
                <w:sz w:val="26"/>
                <w:szCs w:val="26"/>
                <w:lang w:val="en-US"/>
              </w:rPr>
              <w:t xml:space="preserve">Luật sửa đổi quy định tại Điều 11 để </w:t>
            </w:r>
            <w:r w:rsidR="00DE4B26" w:rsidRPr="00423A0D">
              <w:rPr>
                <w:rFonts w:ascii="Times New Roman" w:eastAsia="Yu Gothic" w:hAnsi="Times New Roman" w:cs="Times New Roman"/>
                <w:color w:val="auto"/>
                <w:sz w:val="26"/>
                <w:szCs w:val="26"/>
                <w:lang w:val="en-US"/>
              </w:rPr>
              <w:t xml:space="preserve">chuyển </w:t>
            </w:r>
            <w:r w:rsidRPr="00423A0D">
              <w:rPr>
                <w:rFonts w:ascii="Times New Roman" w:eastAsia="Yu Gothic" w:hAnsi="Times New Roman" w:cs="Times New Roman"/>
                <w:color w:val="auto"/>
                <w:sz w:val="26"/>
                <w:szCs w:val="26"/>
                <w:lang w:val="en-US"/>
              </w:rPr>
              <w:t>trách nhiệm quản lý nhà nước quyền đối với giống cây trồng của Bộ Nông nghiệp và Môi trường cho Bộ Khoa học và Công nghệ</w:t>
            </w:r>
          </w:p>
        </w:tc>
        <w:tc>
          <w:tcPr>
            <w:tcW w:w="704" w:type="pct"/>
            <w:shd w:val="clear" w:color="auto" w:fill="FFFFFF"/>
          </w:tcPr>
          <w:p w14:paraId="07F8E656"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Đã thể chế hóa đầy đủ đường lối chủ trương của Đảng</w:t>
            </w:r>
          </w:p>
        </w:tc>
        <w:tc>
          <w:tcPr>
            <w:tcW w:w="452" w:type="pct"/>
            <w:shd w:val="clear" w:color="auto" w:fill="FFFFFF"/>
          </w:tcPr>
          <w:p w14:paraId="72A91BE0" w14:textId="77777777" w:rsidR="000B110C" w:rsidRPr="00423A0D" w:rsidRDefault="000B110C">
            <w:pPr>
              <w:spacing w:before="40" w:after="40" w:line="264" w:lineRule="auto"/>
              <w:rPr>
                <w:rFonts w:ascii="Times New Roman" w:eastAsia="Yu Gothic" w:hAnsi="Times New Roman" w:cs="Times New Roman"/>
                <w:color w:val="auto"/>
                <w:sz w:val="26"/>
                <w:szCs w:val="26"/>
              </w:rPr>
            </w:pPr>
          </w:p>
        </w:tc>
      </w:tr>
    </w:tbl>
    <w:p w14:paraId="65916A3E" w14:textId="77777777" w:rsidR="000B110C" w:rsidRPr="00423A0D" w:rsidRDefault="000B110C">
      <w:pPr>
        <w:spacing w:before="40" w:after="40" w:line="264" w:lineRule="auto"/>
        <w:rPr>
          <w:rFonts w:ascii="Times New Roman" w:hAnsi="Times New Roman" w:cs="Times New Roman"/>
          <w:color w:val="auto"/>
          <w:sz w:val="26"/>
          <w:szCs w:val="26"/>
        </w:rPr>
      </w:pPr>
    </w:p>
    <w:p w14:paraId="16A5BB45" w14:textId="77777777" w:rsidR="000B110C" w:rsidRPr="00423A0D" w:rsidRDefault="000B110C">
      <w:pPr>
        <w:spacing w:before="40" w:after="40" w:line="264" w:lineRule="auto"/>
        <w:rPr>
          <w:rFonts w:ascii="Times New Roman" w:eastAsia="Yu Gothic" w:hAnsi="Times New Roman" w:cs="Times New Roman"/>
          <w:b/>
          <w:color w:val="auto"/>
          <w:sz w:val="26"/>
          <w:szCs w:val="26"/>
        </w:rPr>
      </w:pPr>
    </w:p>
    <w:p w14:paraId="6F0E0B5F" w14:textId="77777777" w:rsidR="000B110C" w:rsidRPr="00423A0D" w:rsidRDefault="000B110C">
      <w:pPr>
        <w:spacing w:before="40" w:after="40" w:line="264" w:lineRule="auto"/>
        <w:rPr>
          <w:rFonts w:ascii="Times New Roman" w:eastAsia="Yu Gothic" w:hAnsi="Times New Roman" w:cs="Times New Roman"/>
          <w:b/>
          <w:color w:val="auto"/>
          <w:sz w:val="26"/>
          <w:szCs w:val="26"/>
        </w:rPr>
      </w:pPr>
    </w:p>
    <w:p w14:paraId="08D73C64" w14:textId="77777777" w:rsidR="000B110C" w:rsidRPr="00423A0D" w:rsidRDefault="000B110C">
      <w:pPr>
        <w:spacing w:before="40" w:after="40" w:line="264" w:lineRule="auto"/>
        <w:rPr>
          <w:rFonts w:ascii="Times New Roman" w:eastAsia="Yu Gothic" w:hAnsi="Times New Roman" w:cs="Times New Roman"/>
          <w:b/>
          <w:color w:val="auto"/>
          <w:sz w:val="26"/>
          <w:szCs w:val="26"/>
        </w:rPr>
      </w:pPr>
    </w:p>
    <w:p w14:paraId="44348BFD" w14:textId="77777777" w:rsidR="000B110C" w:rsidRPr="00423A0D" w:rsidRDefault="000B110C">
      <w:pPr>
        <w:spacing w:before="40" w:after="40" w:line="264" w:lineRule="auto"/>
        <w:rPr>
          <w:rFonts w:ascii="Times New Roman" w:eastAsia="Yu Gothic" w:hAnsi="Times New Roman" w:cs="Times New Roman"/>
          <w:b/>
          <w:color w:val="auto"/>
          <w:sz w:val="26"/>
          <w:szCs w:val="26"/>
        </w:rPr>
      </w:pPr>
    </w:p>
    <w:p w14:paraId="2EEB4393" w14:textId="77777777" w:rsidR="000B110C" w:rsidRPr="00423A0D" w:rsidRDefault="00C86FD9">
      <w:pPr>
        <w:spacing w:before="40" w:after="40" w:line="264" w:lineRule="auto"/>
        <w:rPr>
          <w:rFonts w:ascii="Times New Roman" w:eastAsia="Yu Gothic" w:hAnsi="Times New Roman" w:cs="Times New Roman"/>
          <w:b/>
          <w:bCs/>
          <w:color w:val="auto"/>
          <w:sz w:val="26"/>
          <w:szCs w:val="26"/>
        </w:rPr>
      </w:pPr>
      <w:r w:rsidRPr="00423A0D">
        <w:rPr>
          <w:rFonts w:ascii="Times New Roman" w:eastAsia="Yu Gothic" w:hAnsi="Times New Roman" w:cs="Times New Roman"/>
          <w:b/>
          <w:color w:val="auto"/>
          <w:sz w:val="26"/>
          <w:szCs w:val="26"/>
        </w:rPr>
        <w:t xml:space="preserve">2. </w:t>
      </w:r>
      <w:r w:rsidRPr="00423A0D">
        <w:rPr>
          <w:rFonts w:ascii="Times New Roman" w:eastAsia="Yu Gothic" w:hAnsi="Times New Roman" w:cs="Times New Roman"/>
          <w:b/>
          <w:bCs/>
          <w:color w:val="auto"/>
          <w:sz w:val="26"/>
          <w:szCs w:val="26"/>
        </w:rPr>
        <w:t>Văn bản quy phạm pháp luật có liên quan đến chính sách/dự thảo</w:t>
      </w:r>
    </w:p>
    <w:tbl>
      <w:tblPr>
        <w:tblOverlap w:val="never"/>
        <w:tblW w:w="510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4253"/>
        <w:gridCol w:w="5852"/>
        <w:gridCol w:w="3150"/>
        <w:gridCol w:w="1330"/>
      </w:tblGrid>
      <w:tr w:rsidR="000B110C" w:rsidRPr="00423A0D" w14:paraId="4D12A0BA" w14:textId="77777777">
        <w:trPr>
          <w:tblHeader/>
        </w:trPr>
        <w:tc>
          <w:tcPr>
            <w:tcW w:w="1458" w:type="pct"/>
            <w:shd w:val="clear" w:color="auto" w:fill="FFFFFF"/>
            <w:vAlign w:val="center"/>
          </w:tcPr>
          <w:p w14:paraId="128C3001" w14:textId="77777777" w:rsidR="000B110C" w:rsidRPr="00423A0D" w:rsidRDefault="00C86FD9">
            <w:pPr>
              <w:spacing w:before="40" w:after="40"/>
              <w:ind w:left="139" w:right="127" w:firstLine="142"/>
              <w:jc w:val="center"/>
              <w:rPr>
                <w:rFonts w:ascii="Times New Roman" w:eastAsia="Yu Gothic" w:hAnsi="Times New Roman" w:cs="Times New Roman"/>
                <w:b/>
                <w:bCs/>
                <w:color w:val="auto"/>
              </w:rPr>
            </w:pPr>
            <w:r w:rsidRPr="00423A0D">
              <w:rPr>
                <w:rFonts w:ascii="Times New Roman" w:eastAsia="Yu Gothic" w:hAnsi="Times New Roman" w:cs="Times New Roman"/>
                <w:b/>
                <w:bCs/>
                <w:color w:val="auto"/>
              </w:rPr>
              <w:t>QUY ĐỊNH CỦA DỰ THẢO VĂN BẢN</w:t>
            </w:r>
          </w:p>
        </w:tc>
        <w:tc>
          <w:tcPr>
            <w:tcW w:w="2006" w:type="pct"/>
            <w:shd w:val="clear" w:color="auto" w:fill="FFFFFF"/>
            <w:vAlign w:val="center"/>
          </w:tcPr>
          <w:p w14:paraId="271A426C" w14:textId="77777777" w:rsidR="000B110C" w:rsidRPr="00423A0D" w:rsidRDefault="00C86FD9">
            <w:pPr>
              <w:spacing w:before="40" w:after="40"/>
              <w:ind w:left="18" w:right="122" w:firstLine="138"/>
              <w:jc w:val="center"/>
              <w:rPr>
                <w:rFonts w:ascii="Times New Roman" w:eastAsia="Yu Gothic" w:hAnsi="Times New Roman" w:cs="Times New Roman"/>
                <w:b/>
                <w:bCs/>
                <w:color w:val="auto"/>
              </w:rPr>
            </w:pPr>
            <w:r w:rsidRPr="00423A0D">
              <w:rPr>
                <w:rFonts w:ascii="Times New Roman" w:eastAsia="Yu Gothic" w:hAnsi="Times New Roman" w:cs="Times New Roman"/>
                <w:b/>
                <w:bCs/>
                <w:color w:val="auto"/>
              </w:rPr>
              <w:t>QUY ĐỊNH CỦA PHÁP LUẬT HIỆN HÀNH CÓ LIÊN QUAN</w:t>
            </w:r>
          </w:p>
        </w:tc>
        <w:tc>
          <w:tcPr>
            <w:tcW w:w="1080" w:type="pct"/>
            <w:shd w:val="clear" w:color="auto" w:fill="FFFFFF"/>
            <w:vAlign w:val="center"/>
          </w:tcPr>
          <w:p w14:paraId="3572FB95" w14:textId="77777777" w:rsidR="000B110C" w:rsidRPr="00423A0D" w:rsidRDefault="00C86FD9">
            <w:pPr>
              <w:spacing w:before="40" w:after="40"/>
              <w:ind w:left="20" w:right="114"/>
              <w:jc w:val="center"/>
              <w:rPr>
                <w:rFonts w:ascii="Times New Roman" w:eastAsia="Yu Gothic" w:hAnsi="Times New Roman" w:cs="Times New Roman"/>
                <w:b/>
                <w:bCs/>
                <w:color w:val="auto"/>
              </w:rPr>
            </w:pPr>
            <w:r w:rsidRPr="00423A0D">
              <w:rPr>
                <w:rFonts w:ascii="Times New Roman" w:eastAsia="Yu Gothic" w:hAnsi="Times New Roman" w:cs="Times New Roman"/>
                <w:b/>
                <w:bCs/>
                <w:color w:val="auto"/>
              </w:rPr>
              <w:t>ĐÁNH GIÁ</w:t>
            </w:r>
            <w:r w:rsidRPr="00423A0D">
              <w:rPr>
                <w:rFonts w:ascii="Times New Roman" w:eastAsia="Yu Gothic" w:hAnsi="Times New Roman" w:cs="Times New Roman"/>
                <w:b/>
                <w:bCs/>
                <w:color w:val="auto"/>
              </w:rPr>
              <w:br/>
              <w:t>(Tính hợp hiến, tính hợp pháp, tính thống nhất)</w:t>
            </w:r>
          </w:p>
        </w:tc>
        <w:tc>
          <w:tcPr>
            <w:tcW w:w="456" w:type="pct"/>
            <w:shd w:val="clear" w:color="auto" w:fill="FFFFFF"/>
            <w:vAlign w:val="center"/>
          </w:tcPr>
          <w:p w14:paraId="172A4E82" w14:textId="77777777" w:rsidR="000B110C" w:rsidRPr="00423A0D" w:rsidRDefault="00C86FD9">
            <w:pPr>
              <w:spacing w:before="40" w:after="40"/>
              <w:jc w:val="center"/>
              <w:rPr>
                <w:rFonts w:ascii="Times New Roman" w:eastAsia="Yu Gothic" w:hAnsi="Times New Roman" w:cs="Times New Roman"/>
                <w:b/>
                <w:bCs/>
                <w:color w:val="auto"/>
              </w:rPr>
            </w:pPr>
            <w:r w:rsidRPr="00423A0D">
              <w:rPr>
                <w:rFonts w:ascii="Times New Roman" w:eastAsia="Yu Gothic" w:hAnsi="Times New Roman" w:cs="Times New Roman"/>
                <w:b/>
                <w:bCs/>
                <w:color w:val="auto"/>
                <w:lang w:val="en-US"/>
              </w:rPr>
              <w:t>ĐỀ</w:t>
            </w:r>
            <w:r w:rsidRPr="00423A0D">
              <w:rPr>
                <w:rFonts w:ascii="Times New Roman" w:eastAsia="Yu Gothic" w:hAnsi="Times New Roman" w:cs="Times New Roman"/>
                <w:b/>
                <w:bCs/>
                <w:color w:val="auto"/>
              </w:rPr>
              <w:t xml:space="preserve"> XU</w:t>
            </w:r>
            <w:r w:rsidRPr="00423A0D">
              <w:rPr>
                <w:rFonts w:ascii="Times New Roman" w:eastAsia="Yu Gothic" w:hAnsi="Times New Roman" w:cs="Times New Roman"/>
                <w:b/>
                <w:bCs/>
                <w:color w:val="auto"/>
                <w:lang w:val="en-US"/>
              </w:rPr>
              <w:t>Ấ</w:t>
            </w:r>
            <w:r w:rsidRPr="00423A0D">
              <w:rPr>
                <w:rFonts w:ascii="Times New Roman" w:eastAsia="Yu Gothic" w:hAnsi="Times New Roman" w:cs="Times New Roman"/>
                <w:b/>
                <w:bCs/>
                <w:color w:val="auto"/>
              </w:rPr>
              <w:t>T XỬ LÝ</w:t>
            </w:r>
          </w:p>
        </w:tc>
      </w:tr>
      <w:tr w:rsidR="000B110C" w:rsidRPr="00423A0D" w14:paraId="2B036FAF" w14:textId="77777777">
        <w:tc>
          <w:tcPr>
            <w:tcW w:w="1458" w:type="pct"/>
            <w:shd w:val="clear" w:color="auto" w:fill="FFFFFF"/>
          </w:tcPr>
          <w:p w14:paraId="5EACCEB1"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 xml:space="preserve">Bổ sung khoản 1a vào sau khoản 1 của Điều 97 như sau: </w:t>
            </w:r>
          </w:p>
          <w:p w14:paraId="26825550"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“1a. Bên nhận chuyển nhượng quyền sở hữu công nghiệp hoặc bên chuyển nhượng (là chủ văn bằng bảo hộ) có quyền yêu cầu sửa đổi những thông tin sau đây trên văn bằng bảo hộ với điều kiện phải nộp phí, lệ phí:</w:t>
            </w:r>
          </w:p>
          <w:p w14:paraId="710F9EF3"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a) Thay đổi thông tin về chủ văn bằng bảo hộ do chuyển nhượng quyền sở hữu công nghiệp;</w:t>
            </w:r>
          </w:p>
          <w:p w14:paraId="7F51B5A7" w14:textId="77777777" w:rsidR="000B110C" w:rsidRPr="00423A0D" w:rsidRDefault="00C86FD9">
            <w:pPr>
              <w:spacing w:before="40" w:after="40"/>
              <w:ind w:left="139" w:right="127" w:firstLine="142"/>
              <w:jc w:val="both"/>
              <w:rPr>
                <w:rFonts w:ascii="Times New Roman" w:eastAsia="Yu Gothic" w:hAnsi="Times New Roman" w:cs="Times New Roman"/>
                <w:color w:val="auto"/>
                <w:lang w:val="en-US"/>
              </w:rPr>
            </w:pPr>
            <w:r w:rsidRPr="00423A0D">
              <w:rPr>
                <w:rFonts w:ascii="Times New Roman" w:eastAsia="Yu Gothic" w:hAnsi="Times New Roman" w:cs="Times New Roman"/>
                <w:color w:val="auto"/>
              </w:rPr>
              <w:t>b) Thay đổi thông tin danh mục hàng hóa, dịch vụ ghi trong Giấy chứng nhận đăng ký nhãn hiệu của bên chuyển nhượng do chuyển nhượng một phần danh mục hàng hóa, dịch vụ.”</w:t>
            </w:r>
            <w:r w:rsidRPr="00423A0D">
              <w:rPr>
                <w:rFonts w:ascii="Times New Roman" w:eastAsia="Yu Gothic" w:hAnsi="Times New Roman" w:cs="Times New Roman"/>
                <w:color w:val="auto"/>
                <w:lang w:val="en-US"/>
              </w:rPr>
              <w:t>.</w:t>
            </w:r>
          </w:p>
          <w:p w14:paraId="7CB2BEBA"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 xml:space="preserve">Sửa đổi khoản 2 và bổ sung khoản 3 vào sau khoản 2 Điều 138 như sau: </w:t>
            </w:r>
          </w:p>
          <w:p w14:paraId="704BD789"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 xml:space="preserve"> “2. Việc chuyển nhượng quyền sở hữu công nghiệp phải được thực hiện dưới hình thức hợp đồng bằng văn bản (sau đây gọi là hợp đồng chuyển nhượng quyền sở hữu công nghiệp). Hợp đồng chuyển nhượng quyền sở hữu công nghiệp có hiệu lực theo thỏa thuận giữa các bên và theo quy định pháp luật dân sự.</w:t>
            </w:r>
          </w:p>
          <w:p w14:paraId="28988740"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 xml:space="preserve">3. Đối với các loại quyền sở hữu công </w:t>
            </w:r>
            <w:r w:rsidRPr="00423A0D">
              <w:rPr>
                <w:rFonts w:ascii="Times New Roman" w:eastAsia="Yu Gothic" w:hAnsi="Times New Roman" w:cs="Times New Roman"/>
                <w:color w:val="auto"/>
              </w:rPr>
              <w:lastRenderedPageBreak/>
              <w:t>nghiệp được xác lập trên cơ sở đăng ký theo quy định tại điểm a khoản 3 Điều 6 của Luật này, việc chuyển nhượng quyền sở hữu công nghiệp có hiệu lực kể từ thời điểm việc sửa đổi thông tin văn bằng bảo hộ được cơ quan quản lý nhà nước về quyền sở hữu công nghiệp ghi nhận theo thủ tục quy định tại Điều 97 của Luật này. Bên nhận chuyển nhượng quyền sở hữu công nghiệp có quyền của chủ sở hữu theo quy định của Luật này kể từ thời điểm việc chuyển nhượng có hiệu lực theo quy định tại khoản này.”</w:t>
            </w:r>
          </w:p>
          <w:p w14:paraId="7E896C0D"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Sửa đổi, bổ sung tên Mục 4 Chương X như sau:</w:t>
            </w:r>
          </w:p>
          <w:p w14:paraId="79032BB3"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“Mục 4. ĐĂNG KÝ HỢP ĐỒNG SỬ DỤNG ĐỐI TƯỢNG SỞ HỮU CÔNG NGHIỆP”.</w:t>
            </w:r>
          </w:p>
          <w:p w14:paraId="09B07156"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Sửa đổi, bổ sung tên Điều 148 như sau:</w:t>
            </w:r>
          </w:p>
          <w:p w14:paraId="50F894BB" w14:textId="77777777" w:rsidR="000B110C" w:rsidRPr="00423A0D" w:rsidRDefault="00C86FD9">
            <w:pPr>
              <w:spacing w:before="40" w:after="40"/>
              <w:ind w:left="139" w:right="127" w:firstLine="142"/>
              <w:jc w:val="both"/>
              <w:rPr>
                <w:rFonts w:ascii="Times New Roman" w:eastAsia="Yu Gothic" w:hAnsi="Times New Roman" w:cs="Times New Roman"/>
                <w:b/>
                <w:bCs/>
                <w:color w:val="auto"/>
                <w:lang w:val="en-US"/>
              </w:rPr>
            </w:pPr>
            <w:r w:rsidRPr="00423A0D">
              <w:rPr>
                <w:rFonts w:ascii="Times New Roman" w:eastAsia="Yu Gothic" w:hAnsi="Times New Roman" w:cs="Times New Roman"/>
                <w:b/>
                <w:bCs/>
                <w:color w:val="auto"/>
              </w:rPr>
              <w:t>“Điều 148. Hiệu lực của hợp đồng sử dụng đối tượng sở hữu công nghiệp”</w:t>
            </w:r>
            <w:r w:rsidRPr="00423A0D">
              <w:rPr>
                <w:rFonts w:ascii="Times New Roman" w:eastAsia="Yu Gothic" w:hAnsi="Times New Roman" w:cs="Times New Roman"/>
                <w:b/>
                <w:bCs/>
                <w:color w:val="auto"/>
                <w:lang w:val="en-US"/>
              </w:rPr>
              <w:t>.</w:t>
            </w:r>
          </w:p>
          <w:p w14:paraId="6B6EB561"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Sửa đổi, bổ sung tên Điều 150 như sau:</w:t>
            </w:r>
          </w:p>
          <w:p w14:paraId="11313637" w14:textId="77777777" w:rsidR="000B110C" w:rsidRPr="00423A0D" w:rsidRDefault="00C86FD9">
            <w:pPr>
              <w:spacing w:before="40" w:after="40"/>
              <w:ind w:left="139" w:right="127" w:firstLine="142"/>
              <w:jc w:val="both"/>
              <w:rPr>
                <w:rFonts w:ascii="Times New Roman" w:eastAsia="Yu Gothic" w:hAnsi="Times New Roman" w:cs="Times New Roman"/>
                <w:b/>
                <w:bCs/>
                <w:color w:val="auto"/>
                <w:lang w:val="en-US"/>
              </w:rPr>
            </w:pPr>
            <w:r w:rsidRPr="00423A0D">
              <w:rPr>
                <w:rFonts w:ascii="Times New Roman" w:eastAsia="Yu Gothic" w:hAnsi="Times New Roman" w:cs="Times New Roman"/>
                <w:b/>
                <w:bCs/>
                <w:color w:val="auto"/>
              </w:rPr>
              <w:t>“Điều 150. Xử lý hồ sơ đăng ký hợp đồng sử dụng đối tượng sở hữu công nghiệp”</w:t>
            </w:r>
            <w:r w:rsidRPr="00423A0D">
              <w:rPr>
                <w:rFonts w:ascii="Times New Roman" w:eastAsia="Yu Gothic" w:hAnsi="Times New Roman" w:cs="Times New Roman"/>
                <w:b/>
                <w:bCs/>
                <w:color w:val="auto"/>
                <w:lang w:val="en-US"/>
              </w:rPr>
              <w:t>.</w:t>
            </w:r>
          </w:p>
        </w:tc>
        <w:tc>
          <w:tcPr>
            <w:tcW w:w="2006" w:type="pct"/>
            <w:shd w:val="clear" w:color="auto" w:fill="FFFFFF"/>
          </w:tcPr>
          <w:p w14:paraId="27F985B8"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lastRenderedPageBreak/>
              <w:t>Nghị quyết số 66.18/2026/NQ-CP ngày 18/5/2026 của Chính phủ phân quyền, cắt giảm, đơn giản hóa thủ tục hành chính, điều kiện kinh doanh</w:t>
            </w:r>
          </w:p>
          <w:p w14:paraId="2A8B9DFD"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Phụ lục I.3</w:t>
            </w:r>
          </w:p>
          <w:p w14:paraId="4938CAF3"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Mục 2</w:t>
            </w:r>
          </w:p>
          <w:p w14:paraId="22CEB687"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B. LĨNH VỰC SỞ HỮU TRÍ TUỆ</w:t>
            </w:r>
          </w:p>
          <w:p w14:paraId="6F3D223F"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III. Các trường hợp được yêu cầu sửa đổi văn bằng bảo hộ với điều kiện phải nộp phí, lệ phí quy định tại Điều 97, Điều 138 Luật Sở hữu trí tuệ số 50/2005/QH11 được sửa đổi, bổ sung bởi Luật số 36/2009/QH12, Luật số 42/2019/QH14, Luật số 07/2022/QH15, Luật số 93/2025/QH15 và Luật số 131/2025/QH15 (sau đây gọi là Luật Sở hữu trí tuệ) và Điều 110 Thông tư số 10/2026/TT-BKHCN</w:t>
            </w:r>
          </w:p>
          <w:p w14:paraId="1757B67D"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Chủ văn bằng bảo hộ, tổ chức, cá nhân thực hiện quyền đăng ký chỉ dẫn địa lý, tổ chức quản lý chỉ dẫn địa lý có quyền yêu cầu sửa đổi những thông tin sau đây trên văn bằng bảo hộ với điều kiện phải nộp phí thẩm định yêu cầu sửa đổi văn bằng bảo hộ, phí đăng bạ và phí công bố quyết định ghi nhận sửa đổi văn bằng bảo hộ:</w:t>
            </w:r>
          </w:p>
          <w:p w14:paraId="1B008698"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1. Thay đổi về tên và địa chỉ của chủ văn bằng bảo hộ; tên, địa chỉ và quốc tịch của tác giả sáng chế, kiểu dáng công nghiệp, thiết kế bố trí;</w:t>
            </w:r>
          </w:p>
          <w:p w14:paraId="7E383CFF"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 xml:space="preserve">2. Thay đổi chủ văn bằng bảo hộ (chuyển dịch quyền sở hữu do thừa kế, kế thừa, sáp nhập, chia, tách, hợp nhất, liên doanh, liên kết, thành lập pháp nhân mới của cùng chủ sở hữu, chuyển đổi hình thức kinh doanh hoặc theo quyết định </w:t>
            </w:r>
            <w:r w:rsidRPr="00423A0D">
              <w:rPr>
                <w:rFonts w:ascii="Times New Roman" w:eastAsia="Yu Gothic" w:hAnsi="Times New Roman" w:cs="Times New Roman"/>
                <w:color w:val="auto"/>
              </w:rPr>
              <w:lastRenderedPageBreak/>
              <w:t>của Tòa án hoặc của cơ quan có thẩm quyền khác; chuyển nhượng quyền sở hữu);</w:t>
            </w:r>
          </w:p>
          <w:p w14:paraId="4E89034A"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3. Sửa đổi bản mô tả chỉ dẫn địa lý, khu vực địa lý tương ứng với chỉ dẫn địa lý, quy chế sử dụng nhãn hiệu tập thể, quy chế sử dụng nhãn hiệu chứng nhận. Trường hợp này chủ văn bằng bảo hộ phải nộp thêm phí thẩm định lại nội dung;</w:t>
            </w:r>
          </w:p>
          <w:p w14:paraId="79500313"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4. Thu hẹp phạm vi bảo hộ theo quy định tại khoản 3 Điều 97 của Luật Sở hữu trí tuệ với điều kiện phải nộp phí thẩm định yêu cầu sửa đổi văn bằng bảo hộ, phí thẩm định yêu cầu thu hẹp phạm vi bảo hộ (nếu có), phí đăng bạ và phí công bố quyết định sửa đổi văn bằng bảo hộ trong các trường hợp sau đây:</w:t>
            </w:r>
          </w:p>
          <w:p w14:paraId="0D92DDE7"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a) Yêu cầu giảm bớt một hoặc một số điểm độc lập hoặc phụ thuộc thuộc yêu cầu bảo hộ ghi trong Bằng độc quyền sáng chế, Bằng độc quyền giải pháp hữu ích;</w:t>
            </w:r>
          </w:p>
          <w:p w14:paraId="56578CE8"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b) Yêu cầu loại bỏ một hoặc một số phương án kiểu dáng công nghiệp, một hoặc một số sản phẩm trong bộ sản phẩm trong Bằng độc quyền kiểu dáng công nghiệp;</w:t>
            </w:r>
          </w:p>
          <w:p w14:paraId="77C57DA4"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color w:val="auto"/>
              </w:rPr>
              <w:t>c) Yêu cầu giảm bớt một hoặc một số hàng hóa, dịch vụ hoặc nhóm hàng hóa, dịch vụ thuộc danh mục hàng hóa, dịch vụ ghi trong Giấy chứng nhận đăng ký nhãn hiệu hoặc loại bỏ các chi tiết nhỏ là yếu tố bị loại trừ (không bảo hộ riêng) nhưng không làm thay đổi khả năng phân biệt của nhãn hiệu ghi trong Giấy chứng nhận đăng ký nhãn hiệu.</w:t>
            </w:r>
          </w:p>
        </w:tc>
        <w:tc>
          <w:tcPr>
            <w:tcW w:w="1080" w:type="pct"/>
            <w:shd w:val="clear" w:color="auto" w:fill="FFFFFF"/>
          </w:tcPr>
          <w:p w14:paraId="6E71E2DA" w14:textId="77777777" w:rsidR="000B110C" w:rsidRPr="00423A0D" w:rsidRDefault="00C86FD9">
            <w:pPr>
              <w:spacing w:before="40" w:after="40"/>
              <w:ind w:left="20" w:right="114"/>
              <w:jc w:val="both"/>
              <w:rPr>
                <w:rFonts w:ascii="Times New Roman" w:eastAsia="Yu Gothic" w:hAnsi="Times New Roman" w:cs="Times New Roman"/>
                <w:color w:val="auto"/>
                <w:lang w:val="en-US"/>
              </w:rPr>
            </w:pPr>
            <w:r w:rsidRPr="00423A0D">
              <w:rPr>
                <w:rFonts w:ascii="Times New Roman" w:eastAsia="Yu Gothic" w:hAnsi="Times New Roman" w:cs="Times New Roman"/>
                <w:color w:val="auto"/>
                <w:lang w:val="en-US"/>
              </w:rPr>
              <w:lastRenderedPageBreak/>
              <w:t>Nội dung trong Dự thảo Luật đã tương thích với các quy định về phân quyền, cắt giảm, đơn giản hóa thủ tục hành chính, điều kiện kinh doanh trong Nghị quyết số 66.18/2026/NQ-CP</w:t>
            </w:r>
          </w:p>
        </w:tc>
        <w:tc>
          <w:tcPr>
            <w:tcW w:w="456" w:type="pct"/>
            <w:shd w:val="clear" w:color="auto" w:fill="FFFFFF"/>
          </w:tcPr>
          <w:p w14:paraId="2218C327" w14:textId="77777777" w:rsidR="000B110C" w:rsidRPr="00423A0D" w:rsidRDefault="000B110C">
            <w:pPr>
              <w:spacing w:before="40" w:after="40"/>
              <w:jc w:val="both"/>
              <w:rPr>
                <w:rFonts w:ascii="Times New Roman" w:eastAsia="Yu Gothic" w:hAnsi="Times New Roman" w:cs="Times New Roman"/>
                <w:color w:val="auto"/>
              </w:rPr>
            </w:pPr>
          </w:p>
        </w:tc>
      </w:tr>
      <w:tr w:rsidR="000B110C" w:rsidRPr="00423A0D" w14:paraId="06FAF5B7" w14:textId="77777777">
        <w:tc>
          <w:tcPr>
            <w:tcW w:w="1458" w:type="pct"/>
            <w:vMerge w:val="restart"/>
            <w:shd w:val="clear" w:color="auto" w:fill="FFFFFF"/>
          </w:tcPr>
          <w:p w14:paraId="3DE04F1C"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lastRenderedPageBreak/>
              <w:t xml:space="preserve">Sửa đổi, bổ sung Điều 201 như sau: </w:t>
            </w:r>
          </w:p>
          <w:p w14:paraId="6147CA66"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lastRenderedPageBreak/>
              <w:t>Điều 201. Giám định về sở hữu trí tuệ</w:t>
            </w:r>
          </w:p>
          <w:p w14:paraId="1A2C941B"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1. Giám định về sở hữu trí tuệ là việc sử dụng kiến thức, nghiệp vụ chuyên môn để đánh giá, kết luận về những vấn đề có liên quan đến quyền sở hữu trí tuệ. Việc giám định tư pháp về sở hữu trí tuệ được thực hiện theo quy định của pháp luật về giám định tư pháp.</w:t>
            </w:r>
          </w:p>
          <w:p w14:paraId="3B3A9C9C"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2. Giám định về sở hữu trí tuệ bao gồm:</w:t>
            </w:r>
          </w:p>
          <w:p w14:paraId="5296ED7A"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a) Giám định về quyền tác giả và quyền liên quan;</w:t>
            </w:r>
          </w:p>
          <w:p w14:paraId="0321553D"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 xml:space="preserve">b) Giám định về quyền sở hữu công nghiệp; </w:t>
            </w:r>
          </w:p>
          <w:p w14:paraId="30CFB890"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c) Giám định về quyền đối với giống cây trồng.</w:t>
            </w:r>
          </w:p>
          <w:p w14:paraId="473DBD5B" w14:textId="77777777" w:rsidR="00F56C88" w:rsidRPr="00423A0D" w:rsidRDefault="00F56C88" w:rsidP="00F56C88">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3. Nguyên tắc thực hiện giám định bao gồm:</w:t>
            </w:r>
          </w:p>
          <w:p w14:paraId="26963902" w14:textId="77777777" w:rsidR="00F56C88" w:rsidRPr="00423A0D" w:rsidRDefault="00F56C88" w:rsidP="00F56C88">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a) Tuân thủ pháp luật, tuân theo trình tự, thủ tục giám định.</w:t>
            </w:r>
          </w:p>
          <w:p w14:paraId="6C15B93F" w14:textId="77777777" w:rsidR="00F56C88" w:rsidRPr="00423A0D" w:rsidRDefault="00F56C88" w:rsidP="00F56C88">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b) Trung thực, chính xác, khách quan, vô tư, kịp thời.</w:t>
            </w:r>
          </w:p>
          <w:p w14:paraId="18709695" w14:textId="77777777" w:rsidR="00F56C88" w:rsidRPr="00423A0D" w:rsidRDefault="00F56C88" w:rsidP="00F56C88">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c) Chỉ kết luận về chuyên môn những vấn đề trong phạm vi được yêu cầu.</w:t>
            </w:r>
          </w:p>
          <w:p w14:paraId="324D8CCD" w14:textId="77777777" w:rsidR="00F56C88" w:rsidRPr="00423A0D" w:rsidRDefault="00F56C88" w:rsidP="00F56C88">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d) Chịu trách nhiệm trước pháp luật về kết luận giám định.</w:t>
            </w:r>
          </w:p>
          <w:p w14:paraId="7E9D064A" w14:textId="387DF365" w:rsidR="000B110C" w:rsidRPr="00423A0D" w:rsidRDefault="00F56C88">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đ) Chi phí giám định được xác định theo thỏa thuận giữa người có yêu cầu giám định và tổ chức, cá nhân giám định.</w:t>
            </w:r>
          </w:p>
          <w:p w14:paraId="69072F21" w14:textId="42A95EBF"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 xml:space="preserve">4. Tổ chức, cá nhân giám định về sở hữu </w:t>
            </w:r>
            <w:r w:rsidRPr="00423A0D">
              <w:rPr>
                <w:rFonts w:ascii="Times New Roman" w:eastAsia="Yu Gothic" w:hAnsi="Times New Roman" w:cs="Times New Roman"/>
                <w:color w:val="auto"/>
              </w:rPr>
              <w:lastRenderedPageBreak/>
              <w:t xml:space="preserve">trí tuệ phải gửi văn bản thông báo về thông tin của tổ chức, cá nhân giám định cho cơ quan nhà nước có thẩm quyền để công bố trên cổng thông tin điện tử của cơ quan đó trong thời hạn 10 ngày kể từ ngày bắt đầu hoạt động hoặc cung cấp dịch vụ giám định. Tổ chức, cá nhân giám định tự chịu trách nhiệm về thông tin cung cấp. </w:t>
            </w:r>
          </w:p>
          <w:p w14:paraId="53A7F4B5" w14:textId="422E9E12"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 xml:space="preserve">Thông tin của tổ chức, cá nhân giám định để công bố phải bao gồm tên, địa chỉ, định danh cá nhân, tổ chức giám định, lĩnh vực giám định. Trường hợp có sự thay đổi đối với các thông tin đã được công bố, tổ chức, cá nhân giám định phải gửi văn bản thông báo cho cơ quan quản lý nhà nước có thẩm quyền trong thời hạn 10 ngày kể từ ngày có sự thay đổi thông tin. Cơ quan quản lý nhà nước có thẩm quyền </w:t>
            </w:r>
            <w:r w:rsidR="00EC40ED" w:rsidRPr="00423A0D">
              <w:rPr>
                <w:rFonts w:ascii="Times New Roman" w:eastAsia="Yu Gothic" w:hAnsi="Times New Roman" w:cs="Times New Roman"/>
                <w:color w:val="auto"/>
                <w:lang w:val="en-US"/>
              </w:rPr>
              <w:t>công bố</w:t>
            </w:r>
            <w:r w:rsidRPr="00423A0D">
              <w:rPr>
                <w:rFonts w:ascii="Times New Roman" w:eastAsia="Yu Gothic" w:hAnsi="Times New Roman" w:cs="Times New Roman"/>
                <w:color w:val="auto"/>
              </w:rPr>
              <w:t xml:space="preserve"> thông tin thay đổi theo văn bản thông báo của tổ chức cá nhân, giám định hoặc theo quyết định của cơ quan nhà nước có thẩm quyền trên cổng thông tin điện tử của cơ quan đó.</w:t>
            </w:r>
          </w:p>
          <w:p w14:paraId="6D6396EC"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 xml:space="preserve">5. Chủ thể quyền sở hữu trí tuệ và tổ chức, cá nhân khác có liên quan có quyền yêu cầu giám định về sở hữu trí tuệ để bảo vệ quyền và lợi ích hợp pháp của mình. Cơ quan nhà nước có thẩm quyền xử lý hành vi xâm phạm quyền sở hữu trí tuệ có quyền yêu cầu giám định về sở hữu trí tuệ </w:t>
            </w:r>
            <w:r w:rsidRPr="00423A0D">
              <w:rPr>
                <w:rFonts w:ascii="Times New Roman" w:eastAsia="Yu Gothic" w:hAnsi="Times New Roman" w:cs="Times New Roman"/>
                <w:color w:val="auto"/>
              </w:rPr>
              <w:lastRenderedPageBreak/>
              <w:t>khi giải quyết vụ việc mà mình đang thụ lý. Kết luận giám định là một trong các nguồn chứng cứ để cơ quan có thẩm quyền xử lý, giải quyết vụ việc. Kết luận giám định không kết luận về hành vi xâm phạm quyền sở hữu trí tuệ hoặc kết luận về vụ tranh chấp.</w:t>
            </w:r>
          </w:p>
          <w:p w14:paraId="20A1CD67"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color w:val="auto"/>
              </w:rPr>
              <w:t>6. Chính phủ quy định chi tiết về tổ chức, cá nhân giám định, nguyên tắc thực hiện giám định và hoạt động giám định sở hữu trí tuệ.”.</w:t>
            </w:r>
          </w:p>
        </w:tc>
        <w:tc>
          <w:tcPr>
            <w:tcW w:w="2006" w:type="pct"/>
            <w:shd w:val="clear" w:color="auto" w:fill="FFFFFF"/>
          </w:tcPr>
          <w:p w14:paraId="7A51B105"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lastRenderedPageBreak/>
              <w:t xml:space="preserve">Nghị quyết số 66.17/2026/NQ-CP ngày 15/5/2026 của Chính phủ cắt giảm, sửa đổi ngành, nghề đầu tư kinh </w:t>
            </w:r>
            <w:r w:rsidRPr="00423A0D">
              <w:rPr>
                <w:rFonts w:ascii="Times New Roman" w:eastAsia="Yu Gothic" w:hAnsi="Times New Roman" w:cs="Times New Roman"/>
                <w:b/>
                <w:bCs/>
                <w:color w:val="auto"/>
              </w:rPr>
              <w:lastRenderedPageBreak/>
              <w:t>doanh có điều kiện</w:t>
            </w:r>
          </w:p>
          <w:p w14:paraId="2B010D65" w14:textId="77777777" w:rsidR="000B110C" w:rsidRPr="00423A0D" w:rsidRDefault="00C86FD9">
            <w:pPr>
              <w:spacing w:before="40" w:after="40"/>
              <w:ind w:left="18" w:right="122" w:firstLine="138"/>
              <w:jc w:val="both"/>
              <w:rPr>
                <w:rFonts w:ascii="Times New Roman" w:eastAsia="Yu Gothic" w:hAnsi="Times New Roman" w:cs="Times New Roman"/>
                <w:color w:val="auto"/>
                <w:lang w:val="en-US"/>
              </w:rPr>
            </w:pPr>
            <w:r w:rsidRPr="00423A0D">
              <w:rPr>
                <w:rFonts w:ascii="Times New Roman" w:eastAsia="Yu Gothic" w:hAnsi="Times New Roman" w:cs="Times New Roman"/>
                <w:color w:val="auto"/>
                <w:lang w:val="en-US"/>
              </w:rPr>
              <w:t xml:space="preserve">Nghị quyết </w:t>
            </w:r>
            <w:r w:rsidRPr="00423A0D">
              <w:rPr>
                <w:rFonts w:ascii="Times New Roman" w:eastAsia="Yu Gothic" w:hAnsi="Times New Roman" w:cs="Times New Roman"/>
                <w:color w:val="auto"/>
              </w:rPr>
              <w:t>đã loại bỏ dịch vụ giám định SHTT ra khỏi Danh mục ngành, nghề đầu tư kinh doanh có điều kiện</w:t>
            </w:r>
            <w:r w:rsidRPr="00423A0D">
              <w:rPr>
                <w:rFonts w:ascii="Times New Roman" w:eastAsia="Yu Gothic" w:hAnsi="Times New Roman" w:cs="Times New Roman"/>
                <w:color w:val="auto"/>
                <w:lang w:val="en-US"/>
              </w:rPr>
              <w:t>.</w:t>
            </w:r>
          </w:p>
        </w:tc>
        <w:tc>
          <w:tcPr>
            <w:tcW w:w="1080" w:type="pct"/>
            <w:shd w:val="clear" w:color="auto" w:fill="FFFFFF"/>
          </w:tcPr>
          <w:p w14:paraId="626BA9D7" w14:textId="77777777" w:rsidR="000B110C" w:rsidRPr="00423A0D" w:rsidRDefault="00C86FD9">
            <w:pPr>
              <w:spacing w:before="40" w:after="40"/>
              <w:ind w:left="20" w:right="114"/>
              <w:jc w:val="both"/>
              <w:rPr>
                <w:rFonts w:ascii="Times New Roman" w:eastAsia="Yu Gothic" w:hAnsi="Times New Roman" w:cs="Times New Roman"/>
                <w:color w:val="auto"/>
                <w:lang w:val="en-US"/>
              </w:rPr>
            </w:pPr>
            <w:r w:rsidRPr="00423A0D">
              <w:rPr>
                <w:rFonts w:ascii="Times New Roman" w:eastAsia="Yu Gothic" w:hAnsi="Times New Roman" w:cs="Times New Roman"/>
                <w:color w:val="auto"/>
                <w:lang w:val="en-US"/>
              </w:rPr>
              <w:lastRenderedPageBreak/>
              <w:t xml:space="preserve">Nội dung trong Dự thảo Luật đã tương thích với các quy định về </w:t>
            </w:r>
            <w:r w:rsidRPr="00423A0D">
              <w:rPr>
                <w:rFonts w:ascii="Times New Roman" w:eastAsia="Yu Gothic" w:hAnsi="Times New Roman" w:cs="Times New Roman"/>
                <w:color w:val="auto"/>
                <w:lang w:val="en-US"/>
              </w:rPr>
              <w:lastRenderedPageBreak/>
              <w:t>cắt giảm điều kiện kinh doanh trong Nghị quyết số 66.17/2026/NQ-CP</w:t>
            </w:r>
          </w:p>
        </w:tc>
        <w:tc>
          <w:tcPr>
            <w:tcW w:w="456" w:type="pct"/>
            <w:shd w:val="clear" w:color="auto" w:fill="FFFFFF"/>
          </w:tcPr>
          <w:p w14:paraId="575F8840" w14:textId="77777777" w:rsidR="000B110C" w:rsidRPr="00423A0D" w:rsidRDefault="000B110C">
            <w:pPr>
              <w:spacing w:before="40" w:after="40"/>
              <w:jc w:val="both"/>
              <w:rPr>
                <w:rFonts w:ascii="Times New Roman" w:eastAsia="Yu Gothic" w:hAnsi="Times New Roman" w:cs="Times New Roman"/>
                <w:color w:val="auto"/>
              </w:rPr>
            </w:pPr>
          </w:p>
        </w:tc>
      </w:tr>
      <w:tr w:rsidR="000B110C" w:rsidRPr="00423A0D" w14:paraId="2B3E983E" w14:textId="77777777">
        <w:tc>
          <w:tcPr>
            <w:tcW w:w="1458" w:type="pct"/>
            <w:vMerge/>
            <w:shd w:val="clear" w:color="auto" w:fill="FFFFFF"/>
          </w:tcPr>
          <w:p w14:paraId="64B1279F" w14:textId="77777777" w:rsidR="000B110C" w:rsidRPr="00423A0D" w:rsidRDefault="000B110C">
            <w:pPr>
              <w:spacing w:before="40" w:after="40"/>
              <w:ind w:left="139" w:right="127" w:firstLine="142"/>
              <w:jc w:val="both"/>
              <w:rPr>
                <w:rFonts w:ascii="Times New Roman" w:eastAsia="Yu Gothic" w:hAnsi="Times New Roman" w:cs="Times New Roman"/>
                <w:color w:val="auto"/>
              </w:rPr>
            </w:pPr>
          </w:p>
        </w:tc>
        <w:tc>
          <w:tcPr>
            <w:tcW w:w="2006" w:type="pct"/>
            <w:shd w:val="clear" w:color="auto" w:fill="FFFFFF"/>
          </w:tcPr>
          <w:p w14:paraId="7B49FD2A"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Nghị quyết số 66.18/2026/NQ-CP ngày 18/5/2026 của Chính phủ phân quyền, cắt giảm, đơn giản hóa thủ tục hành chính, điều kiện kinh doanh</w:t>
            </w:r>
          </w:p>
          <w:p w14:paraId="60821E81"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Phụ lục I.3</w:t>
            </w:r>
          </w:p>
          <w:p w14:paraId="7AD92A94"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Mục 2</w:t>
            </w:r>
          </w:p>
          <w:p w14:paraId="7843694C"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B. LĨNH VỰC SỞ HỮU TRÍ TUỆ</w:t>
            </w:r>
          </w:p>
          <w:p w14:paraId="4D2B7A6D"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VII. Không thực hiện thủ tục công nhận cơ sở đào tạo nghiệp vụ giám định sở hữu công nghiệp quy định tại khoản 4 Điều 108a Nghị định số 65/2023/NĐ-CP quy định chi tiết một số điều và biện pháp thi hành Luật Sở hữu trí tuệ về sở hữu công nghiệp, bảo vệ quyền sở hữu công nghiệp, quyền đối với giống cây trồng và quản lý nhà nước về sở hữu trí tuệ được sửa đổi, bổ sung bởi Nghị định số 15/2026/NĐ-CP, Nghị định số 33/2026/NĐ-CP và Nghị định số 100/2026/NĐ-CP (sau đây gọi là Nghị định số 65/2023/NĐ-CP) và Điều 129, 130, 131, phần 2 Phụ lục III Thông tư số 10/2026/TT-BKHCN.</w:t>
            </w:r>
          </w:p>
          <w:p w14:paraId="18047E25"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VIII. Không thực hiện các thủ tục cấp, cấp lại, thu hồi Thẻ giám định viên sở hữu công nghiệp quy định tại Điều 109 Nghị định số 65/2023/NĐ-CP.</w:t>
            </w:r>
          </w:p>
          <w:p w14:paraId="7F67FD0C"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IX. Không thực hiện các thủ tục cấp, cấp lại, thu hồi Giấy chứng nhận tổ chức giám định sở hữu công nghiệp quy định tại Điều 110 Nghị định số 65/2023/NĐ-CP.</w:t>
            </w:r>
          </w:p>
          <w:p w14:paraId="5363AA9F"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X. Không thực hiện các thủ tục cấp, cấp lại, thu hồi Thẻ giám định viên quyền đối với giống cây trồng quy định tại Điều 112 Nghị định số 65/2023/NĐ-CP.</w:t>
            </w:r>
          </w:p>
          <w:p w14:paraId="319579F1"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lastRenderedPageBreak/>
              <w:t>XI. Không thực hiện các thủ tục cấp, cấp lại, thu hồi Giấy chứng nhận tổ chức giám định quyền đối với giống cây trồng quy định tại Điều 113 Nghị định số 65/2023/NĐ-CP.</w:t>
            </w:r>
          </w:p>
          <w:p w14:paraId="4E73E6C5"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XII. Không thực hiện các nội dung liên quan đến đào tạo nghiệp vụ giám định sở hữu công nghiệp, đào tạo nghiệp vụ giám định quyền đối với giống cây trồng, kiểm tra nghiệp vụ giám định sở hữu công nghiệp, kiểm tra nghiệp vụ giám định quyền đối với giống cây trồng quy định tại Mục 2, Mục 3 Chương V Nghị định số 65/2023/NĐ-CP và Thông tư số 35/2025/TT-BKHCN.</w:t>
            </w:r>
          </w:p>
          <w:p w14:paraId="4F68F3B3"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Mục 3</w:t>
            </w:r>
          </w:p>
          <w:p w14:paraId="0859F598"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C. LĨNH VỰC SỞ HỮU TRÍ TUỆ</w:t>
            </w:r>
          </w:p>
          <w:p w14:paraId="7E2F7A58"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I. Không thực hiện điều kiện kinh doanh quy định tại các khoản 2, 2a và 3 Điều 201 Luật Sở hữu trí tuệ.</w:t>
            </w:r>
          </w:p>
          <w:p w14:paraId="7E756FA9"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II. Quy định về hoạt động giám định quyền sở hữu công nghiệp, giám định quyền đối với giống cây trồng quy định tại Điều 201 Luật Sở hữu trí tuệ va các Điều 105, 106 và 107 Nghị định số 65/2023/NĐ-CP</w:t>
            </w:r>
          </w:p>
          <w:p w14:paraId="7A49A399"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1. Giám định về quyền sở hữu công nghiệp, quyền đối với giống cây trồng là việc tổ chức, cá nhân không thuộc tổ chức hành nghề luật sư nước ngoài hành nghề tại Việt Nam sử dụng kiến thức, nghiệp vụ chuyên môn để đánh giá, kết luận về những vấn đề liên quan đến quyền sở hữu công nghiệp, quyền đối với giống cây trồng.</w:t>
            </w:r>
          </w:p>
          <w:p w14:paraId="76161280"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2. Giám định viên sở hữu công nghiệp, quyền đối với giống cây trồng có thể hoạt động trong một tổ chức giám định sở hữu công nghiệp, quyền đối với giống cây trồng dưới danh nghĩa của tổ chức đó hoặc hoạt động độc lập.</w:t>
            </w:r>
          </w:p>
          <w:p w14:paraId="47D0A452"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 xml:space="preserve">3. Việc giám định được thực hiện theo các nguyên tắc sau </w:t>
            </w:r>
            <w:r w:rsidRPr="00423A0D">
              <w:rPr>
                <w:rFonts w:ascii="Times New Roman" w:hAnsi="Times New Roman" w:cs="Times New Roman"/>
              </w:rPr>
              <w:lastRenderedPageBreak/>
              <w:t>đây:</w:t>
            </w:r>
          </w:p>
          <w:p w14:paraId="2A3CC651"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 Tuân thủ pháp luật, tuân theo trình tự, thủ tục giám định;</w:t>
            </w:r>
          </w:p>
          <w:p w14:paraId="7890D3CF"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 Trung thực, chính xác, khách quan, vô tư, kịp thời;</w:t>
            </w:r>
          </w:p>
          <w:p w14:paraId="671AA9DA"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c) Chỉ kết luận về chuyên môn những vấn đề trong phạm vi được yêu cầu;</w:t>
            </w:r>
          </w:p>
          <w:p w14:paraId="04F30191"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d) Chịu trách nhiệm trước pháp luật về kết luận giám định;</w:t>
            </w:r>
          </w:p>
          <w:p w14:paraId="798FC454"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đ) Chỉ thực hiện giám định khi có kiến thức, nghiệp vụ chuyên môn trong lĩnh vực được yêu cầu giám định;</w:t>
            </w:r>
          </w:p>
          <w:p w14:paraId="1B6BD49C"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e) Chi phí giám định được xác định theo thỏa thuận giữa người có yêu cầu giám định và tổ chức, cá nhân giám định;</w:t>
            </w:r>
          </w:p>
          <w:p w14:paraId="12C83586"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4. Tổ chức giám định sở hữu công nghiệp, quyền đối với giống cây trồng có các quyền và nghĩa vụ sau đây:</w:t>
            </w:r>
          </w:p>
          <w:p w14:paraId="25BA08C8"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 Quyền của tổ chức giám định sở hữu công nghiệp, quyền đối với giống cây trồng bao gồm:</w:t>
            </w:r>
          </w:p>
          <w:p w14:paraId="6CEFB5D9"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a1) Thuê giám định viên sở hữu công nghiệp, quyền đối với giống cây trồng thực hiện giám định theo các vụ việc;</w:t>
            </w:r>
          </w:p>
          <w:p w14:paraId="432033D4"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a2) Đề nghị cơ quan, tổ chức, cá nhân cung cấp các thông tin, tài liệu có liên quan đến đối tượng giám định để thực hiện việc giám định, trừ trường hợp pháp luật có quy định khác;</w:t>
            </w:r>
          </w:p>
          <w:p w14:paraId="4571185E"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a3) Các quyền khác theo quy định của pháp luật.</w:t>
            </w:r>
          </w:p>
          <w:p w14:paraId="1EC0AB83"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 Nghĩa vụ của tổ chức giám định sở hữu công nghiệp, quyền đối với giống cây trồng bao gồm:</w:t>
            </w:r>
          </w:p>
          <w:p w14:paraId="60808081"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b1) Thực hiện việc giám định theo nguyên tắc quy định tại khoản 4 Điều 201 của Luật Sở hữu trí tuệ;</w:t>
            </w:r>
          </w:p>
          <w:p w14:paraId="3CCEAC61"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b2) Bảo quản, lưu trữ các tài liệu, mẫu vật liên quan đến vụ việc giám định theo quy định của pháp luật;</w:t>
            </w:r>
          </w:p>
          <w:p w14:paraId="5FB7E512"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 xml:space="preserve">b3) Giữ bí mật các thông tin, tài liệu theo yêu cầu của cơ </w:t>
            </w:r>
            <w:r w:rsidRPr="00423A0D">
              <w:rPr>
                <w:rFonts w:ascii="Times New Roman" w:hAnsi="Times New Roman" w:cs="Times New Roman"/>
              </w:rPr>
              <w:lastRenderedPageBreak/>
              <w:t>quan, tổ chức, cá nhân yêu cầu giám định và phải bồi thường thiệt hại trong trường hợp tiết lộ bí mật thông tin gây thiệt hại cho cơ quan, tổ chức, cá nhân có liên quan;</w:t>
            </w:r>
          </w:p>
          <w:p w14:paraId="2CDBC998"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b4) Từ chối giám định trong trường hợp pháp luật khác có quy định bắt buộc phải từ chối giám định;</w:t>
            </w:r>
          </w:p>
          <w:p w14:paraId="06D18ED5"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b5) Chịu trách nhiệm trước pháp luật về việc lợi dụng tư cách giám định và hoạt động giám định để trục lợi hoặc cố ý đưa ra kết luận giám định sai sự thật;</w:t>
            </w:r>
          </w:p>
          <w:p w14:paraId="30614737"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b6) Thực hiện chế độ thông tin, báo cáo tình hình hoạt động giám định theo định kỳ 06 tháng và hằng năm bằng văn bản gửi về cơ quan quản lý nhà nước về quyền sở hữu công nghiệp, quyền đối với giống cây trồng;</w:t>
            </w:r>
          </w:p>
          <w:p w14:paraId="1EF5C78C"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b7) Các nghĩa vụ khác theo quy định của pháp luật.</w:t>
            </w:r>
          </w:p>
          <w:p w14:paraId="55F51309"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5. Giám định viên sở hữu công nghiệp, quyền đối với giống cây trồng có các quyền và nghĩa vụ sau:</w:t>
            </w:r>
          </w:p>
          <w:p w14:paraId="35E81D8E"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 Quyền của giám định viên sở hữu công nghiệp, quyền đối với giống cây trồng bao gồm:</w:t>
            </w:r>
          </w:p>
          <w:p w14:paraId="24C2AFE6"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a1) Từ chối giám định trong trường hợp tài liệu liên quan không đủ hoặc không có giá trị để đưa ra kết luận giám định hoặc không thuộc chuyên ngành giám định được ghi trong Thẻ giám định viên;</w:t>
            </w:r>
          </w:p>
          <w:p w14:paraId="5BE2BFD4"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a2) Từ chối nhận mẫu vật giám định trong trường hợp có nguy cơ gây hại sức khỏe hoặc mẫu vật quá cồng kềnh, không đủ cơ sở hạ tầng để lưu trữ;</w:t>
            </w:r>
          </w:p>
          <w:p w14:paraId="24E6077A"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a3) Sử dụng kết quả thẩm định hoặc kết luận chuyên môn, ý kiến chuyên gia phục vụ việc giám định;</w:t>
            </w:r>
          </w:p>
          <w:p w14:paraId="27B99688"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 xml:space="preserve">a4) Giám định viên sở hữu công nghiệp, quyền đối với giống cây trồng hoạt động độc lập có quyền đề nghị cơ quan, tổ chức, cá nhân cung cấp các thông tin, tài liệu có liên quan </w:t>
            </w:r>
            <w:r w:rsidRPr="00423A0D">
              <w:rPr>
                <w:rFonts w:ascii="Times New Roman" w:hAnsi="Times New Roman" w:cs="Times New Roman"/>
              </w:rPr>
              <w:lastRenderedPageBreak/>
              <w:t>đến đối tượng giám định để thực hiện việc giám định, trừ trường hợp pháp luật có quy định khác;</w:t>
            </w:r>
          </w:p>
          <w:p w14:paraId="15D0B6A0"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a5) Các quyền khác theo quy định của pháp luật.</w:t>
            </w:r>
          </w:p>
          <w:p w14:paraId="02FADC17"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 Giám định viên sở hữu công nghiệp, quyền đối với giống cây trồng có các nghĩa vụ sau đây:</w:t>
            </w:r>
          </w:p>
          <w:p w14:paraId="6CDA082A"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b1) Thực hiện việc giám định theo nguyên tắc quy định tại khoản 4 Điều 201 của Luật Sở hữu trí tuệ;</w:t>
            </w:r>
          </w:p>
          <w:p w14:paraId="03781ABD"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b2) Lập hồ sơ giám định; giải thích kết luận giám định khi có yêu cầu của người yêu cầu giám định, tổ chức, cá nhân có quyền, lợi ích liên quan hoặc cơ quan có thẩm quyền;</w:t>
            </w:r>
          </w:p>
          <w:p w14:paraId="31A68939"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b3) Bảo quản, lưu trữ các tài liệu, mẫu vật liên quan đến vụ việc giám định theo quy định của pháp luật;</w:t>
            </w:r>
          </w:p>
          <w:p w14:paraId="5CEB0AE6"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b4) Độc lập đưa ra kết luận giám định và chịu trách nhiệm về kết luận giám định của mình; nếu cố ý đưa ra kết luận giám định sai, gây thiệt hại cho cá nhân, tổ chức có liên quan thì phải bồi thường thiệt hại;</w:t>
            </w:r>
          </w:p>
          <w:p w14:paraId="400E066D"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b5) Từ chối giám định trong trường hợp giám định viên có quyền, lợi ích liên quan đến đối tượng giám định, vụ việc cần giám định hoặc có lý do khác ảnh hưởng đến tính khách quan của kết luận giám định hoặc trong trường hợp pháp luật khác có quy định bắt buộc phải từ chối giám định;</w:t>
            </w:r>
          </w:p>
          <w:p w14:paraId="75195A83"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b6) Giữ bí mật các thông tin, tài liệu theo yêu cầu của cơ quan, tổ chức, cá nhân yêu cầu giám định và phải bồi thường thiệt hại trong trường hợp tiết lộ bí mật thông tin gây thiệt hại cho cơ quan, tổ chức, cá nhân có liên quan.</w:t>
            </w:r>
          </w:p>
          <w:p w14:paraId="68B24867"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b7) Chịu trách nhiệm trước pháp luật về việc lợi dụng tư cách giám định và hoạt động giám định để trục lợi hoặc cố ý đưa ra kết luận giám định sai sự thật;</w:t>
            </w:r>
          </w:p>
          <w:p w14:paraId="1A907827"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 xml:space="preserve">b8) Thực hiện chế độ thông tin, báo cáo tình hình hoạt </w:t>
            </w:r>
            <w:r w:rsidRPr="00423A0D">
              <w:rPr>
                <w:rFonts w:ascii="Times New Roman" w:hAnsi="Times New Roman" w:cs="Times New Roman"/>
              </w:rPr>
              <w:lastRenderedPageBreak/>
              <w:t>động giám định theo định kỳ 6 tháng và hằng năm bằng văn bản gửi về cơ quan chuyên môn quản lý nhà nước về sở hữu công nghiệp, quyền đối với giống cây trồng;</w:t>
            </w:r>
          </w:p>
          <w:p w14:paraId="335E36C0"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b9) Các nghĩa vụ khác theo quy định của pháp luật.</w:t>
            </w:r>
          </w:p>
          <w:p w14:paraId="406741A3" w14:textId="77777777" w:rsidR="000B110C" w:rsidRPr="00423A0D" w:rsidRDefault="00C86FD9">
            <w:pPr>
              <w:spacing w:before="40" w:after="40"/>
              <w:ind w:left="18" w:right="122" w:firstLine="138"/>
              <w:jc w:val="both"/>
              <w:rPr>
                <w:rFonts w:ascii="Times New Roman" w:hAnsi="Times New Roman" w:cs="Times New Roman"/>
                <w:b/>
              </w:rPr>
            </w:pPr>
            <w:r w:rsidRPr="00423A0D">
              <w:rPr>
                <w:rFonts w:ascii="Times New Roman" w:hAnsi="Times New Roman" w:cs="Times New Roman"/>
                <w:b/>
              </w:rPr>
              <w:t>Phụ lục I.9</w:t>
            </w:r>
          </w:p>
          <w:p w14:paraId="544DD48B" w14:textId="77777777" w:rsidR="000B110C" w:rsidRPr="00423A0D" w:rsidRDefault="00C86FD9">
            <w:pPr>
              <w:spacing w:before="40" w:after="40"/>
              <w:ind w:left="18" w:right="122" w:firstLine="138"/>
              <w:jc w:val="both"/>
              <w:rPr>
                <w:rFonts w:ascii="Times New Roman" w:hAnsi="Times New Roman" w:cs="Times New Roman"/>
                <w:b/>
                <w:bCs/>
              </w:rPr>
            </w:pPr>
            <w:r w:rsidRPr="00423A0D">
              <w:rPr>
                <w:rFonts w:ascii="Times New Roman" w:hAnsi="Times New Roman" w:cs="Times New Roman"/>
                <w:b/>
                <w:bCs/>
              </w:rPr>
              <w:t>C. LĨNH VỰC BẢN QUYỀN TÁC GIẢ</w:t>
            </w:r>
          </w:p>
          <w:p w14:paraId="48DFB987"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I. Không thực hiện thủ tục cấp, cấp lại Giấy chứng nhận tổ chức giám định quyền tác giả, quyền liên quan quy định tại Điều 99 Nghị định số 17/2023/NĐ-CP quy định chi tiết một số điều và biện pháp thi hành Luật Sở hữu trí tuệ.</w:t>
            </w:r>
          </w:p>
          <w:p w14:paraId="49DD5280"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II. Tổ chức quy định tại khoản 2 và 2a Điều 201 Luật Sở hữu trí tuệ phải đáp ứng các yêu cầu sau đây:</w:t>
            </w:r>
          </w:p>
          <w:p w14:paraId="4AB2C5E7"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1. Là doanh nghiệp, hợp tác xã, đơn vị sự nghiệp công lập, tổ chức hành nghề luật sư được thành lập và hoạt động theo quy định của pháp luật, trừ trường hợp quy định tại khoản 2a Điều 201 Luật Sở hữu trí tuệ;</w:t>
            </w:r>
          </w:p>
          <w:p w14:paraId="475EFABF"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2. Có ít nhất một cá nhân có thẻ giám định viên sở hữu trí tuệ được thực hiện hoạt động giám định về sở hữu trí tuệ.</w:t>
            </w:r>
          </w:p>
          <w:p w14:paraId="21C64456"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3. Trong 10 ngày làm việc trước khi hoạt động, tổ chức có hoạt động giám định quyền tác giả, quyền liên quan phải gửi văn bản thông báo hoạt động với tổ chức hành chính giúp Bộ trưởng Bộ Văn hóa, Thể thao và Du lịch thực hiện chức năng quản lý nhà nước về quyền tác giả, quyền liên quan các thông tin sau đây:</w:t>
            </w:r>
          </w:p>
          <w:p w14:paraId="4E384DA4"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a) Định danh của tổ chức, cá nhân hoạt động giám định quyền tác giả, quyền liên quan;</w:t>
            </w:r>
          </w:p>
          <w:p w14:paraId="61076178"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b) Địa chỉ trụ sở của tổ chức;</w:t>
            </w:r>
          </w:p>
          <w:p w14:paraId="73333113"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 xml:space="preserve">c) Quyết định tuyển dụng hoặc hợp đồng lao động hoặc hợp đồng làm việc giữa tổ chức và giám định viên làm việc </w:t>
            </w:r>
            <w:r w:rsidRPr="00423A0D">
              <w:rPr>
                <w:rFonts w:ascii="Times New Roman" w:hAnsi="Times New Roman" w:cs="Times New Roman"/>
              </w:rPr>
              <w:lastRenderedPageBreak/>
              <w:t>cho tổ chức;</w:t>
            </w:r>
          </w:p>
          <w:p w14:paraId="0DEEA91B"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4. Tổ chức giám định quyền tác giả, quyền liên quan khi tự chấm dứt hoạt động giám định có trách nhiệm gửi văn bản thông báo chấm dứt hoạt động kinh doanh tới tổ chức hành chính giúp Bộ trưởng Bộ Văn hóa, Thể thao và Du lịch thực hiện chức năng quản lý nhà nước về quyền tác giả, quyền liên quan trong 10 ngày làm việc kể từ khi chấm dứt hoạt động.</w:t>
            </w:r>
          </w:p>
          <w:p w14:paraId="17DA2663" w14:textId="77777777" w:rsidR="000B110C" w:rsidRPr="00423A0D" w:rsidRDefault="00C86FD9">
            <w:pPr>
              <w:spacing w:before="40" w:after="40"/>
              <w:ind w:left="18" w:right="122" w:firstLine="138"/>
              <w:jc w:val="both"/>
              <w:rPr>
                <w:rFonts w:ascii="Times New Roman" w:hAnsi="Times New Roman" w:cs="Times New Roman"/>
              </w:rPr>
            </w:pPr>
            <w:r w:rsidRPr="00423A0D">
              <w:rPr>
                <w:rFonts w:ascii="Times New Roman" w:hAnsi="Times New Roman" w:cs="Times New Roman"/>
              </w:rPr>
              <w:t>5. Không áp dụng quy định tại mục I Phụ lục 1 Nghị quyết số 18/2026/NQ-CP về cắt giảm, phân cấp, đơn giản hóa thủ tục hành chính, cắt giảm điều kiện đầu tư kinh doanh thuộc phạm vi quản lý của Bộ Văn hóa, Thể thao và Du lịch.</w:t>
            </w:r>
          </w:p>
        </w:tc>
        <w:tc>
          <w:tcPr>
            <w:tcW w:w="1080" w:type="pct"/>
            <w:shd w:val="clear" w:color="auto" w:fill="FFFFFF"/>
          </w:tcPr>
          <w:p w14:paraId="26FF5292" w14:textId="77777777" w:rsidR="000B110C" w:rsidRPr="00423A0D" w:rsidRDefault="00C86FD9">
            <w:pPr>
              <w:spacing w:before="40" w:after="40"/>
              <w:ind w:left="20" w:right="114"/>
              <w:jc w:val="both"/>
              <w:rPr>
                <w:rFonts w:ascii="Times New Roman" w:eastAsia="Yu Gothic" w:hAnsi="Times New Roman" w:cs="Times New Roman"/>
                <w:color w:val="auto"/>
                <w:lang w:val="en-US"/>
              </w:rPr>
            </w:pPr>
            <w:r w:rsidRPr="00423A0D">
              <w:rPr>
                <w:rFonts w:ascii="Times New Roman" w:eastAsia="Yu Gothic" w:hAnsi="Times New Roman" w:cs="Times New Roman"/>
                <w:color w:val="auto"/>
                <w:lang w:val="en-US"/>
              </w:rPr>
              <w:lastRenderedPageBreak/>
              <w:t>Nội dung trong Dự thảo Luật đã tương thích với các quy định về phân quyền, cắt giảm, đơn giản hóa thủ tục hành chính, điều kiện kinh doanh trong Nghị quyết số 66.18/2026/NQ-CP.</w:t>
            </w:r>
          </w:p>
          <w:p w14:paraId="2C0F8421" w14:textId="77777777" w:rsidR="000B110C" w:rsidRPr="00423A0D" w:rsidRDefault="00C86FD9">
            <w:pPr>
              <w:spacing w:before="40" w:after="40"/>
              <w:ind w:left="20" w:right="114"/>
              <w:jc w:val="both"/>
              <w:rPr>
                <w:rFonts w:ascii="Times New Roman" w:eastAsia="Yu Gothic" w:hAnsi="Times New Roman" w:cs="Times New Roman"/>
                <w:color w:val="auto"/>
                <w:lang w:val="en-US"/>
              </w:rPr>
            </w:pPr>
            <w:r w:rsidRPr="00423A0D">
              <w:rPr>
                <w:rFonts w:ascii="Times New Roman" w:eastAsia="Yu Gothic" w:hAnsi="Times New Roman" w:cs="Times New Roman"/>
                <w:color w:val="auto"/>
                <w:lang w:val="en-US"/>
              </w:rPr>
              <w:t>Cụ thể, đã bãi bỏ các khoản 2, 2a, 3, 3a Điều 201 của Luật SHTT hiện hành để không quy định điều kiện kinh doanh liên quan đến hình thức hoạt động của tổ chức giám định để phù hợp với việc cắt giảm điều kiện kinh doanh tại điểm C.I Mục 3 Phụ lục I.3 Nghị quyết 66.18/2026/NQ-CP.</w:t>
            </w:r>
          </w:p>
          <w:p w14:paraId="6A4CBEB3" w14:textId="7261BEF5" w:rsidR="000B110C" w:rsidRPr="00423A0D" w:rsidRDefault="00C86FD9">
            <w:pPr>
              <w:spacing w:before="60" w:after="60"/>
              <w:jc w:val="both"/>
              <w:rPr>
                <w:rFonts w:ascii="Times New Roman" w:hAnsi="Times New Roman" w:cs="Times New Roman"/>
              </w:rPr>
            </w:pPr>
            <w:r w:rsidRPr="00423A0D">
              <w:rPr>
                <w:rFonts w:ascii="Times New Roman" w:hAnsi="Times New Roman" w:cs="Times New Roman"/>
              </w:rPr>
              <w:t>Bổ sung quy định về nghĩa vụ thông báo của tổ chức giám định, giám định viên khi hoạt động giám định</w:t>
            </w:r>
            <w:r w:rsidRPr="00423A0D">
              <w:rPr>
                <w:rFonts w:ascii="Times New Roman" w:hAnsi="Times New Roman" w:cs="Times New Roman"/>
                <w:lang w:val="en-US"/>
              </w:rPr>
              <w:t xml:space="preserve"> tại khoản 4 mới</w:t>
            </w:r>
            <w:r w:rsidRPr="00423A0D">
              <w:rPr>
                <w:rFonts w:ascii="Times New Roman" w:hAnsi="Times New Roman" w:cs="Times New Roman"/>
              </w:rPr>
              <w:t xml:space="preserve"> để thực hiện chức năng quản lý nhà nước về số lượng tổ chức giám định, giám định viên đang hoạt động.</w:t>
            </w:r>
          </w:p>
          <w:p w14:paraId="1D3CDBA1" w14:textId="77777777" w:rsidR="000B110C" w:rsidRPr="00423A0D" w:rsidRDefault="000B110C">
            <w:pPr>
              <w:spacing w:before="60" w:after="60"/>
              <w:jc w:val="both"/>
              <w:rPr>
                <w:rFonts w:ascii="Times New Roman" w:hAnsi="Times New Roman" w:cs="Times New Roman"/>
                <w:lang w:val="en-US"/>
              </w:rPr>
            </w:pPr>
          </w:p>
          <w:p w14:paraId="42C279F8" w14:textId="77777777" w:rsidR="000B110C" w:rsidRPr="00423A0D" w:rsidRDefault="000B110C">
            <w:pPr>
              <w:spacing w:before="40" w:after="40"/>
              <w:ind w:left="20" w:right="114"/>
              <w:jc w:val="both"/>
              <w:rPr>
                <w:rFonts w:ascii="Times New Roman" w:hAnsi="Times New Roman" w:cs="Times New Roman"/>
                <w:b/>
                <w:bCs/>
                <w:color w:val="auto"/>
                <w:lang w:val="en-US"/>
              </w:rPr>
            </w:pPr>
          </w:p>
        </w:tc>
        <w:tc>
          <w:tcPr>
            <w:tcW w:w="456" w:type="pct"/>
            <w:shd w:val="clear" w:color="auto" w:fill="FFFFFF"/>
          </w:tcPr>
          <w:p w14:paraId="39CDE7B3" w14:textId="77777777" w:rsidR="000B110C" w:rsidRPr="00423A0D" w:rsidRDefault="000B110C">
            <w:pPr>
              <w:spacing w:before="40" w:after="40"/>
              <w:jc w:val="both"/>
              <w:rPr>
                <w:rFonts w:ascii="Times New Roman" w:eastAsia="Yu Gothic" w:hAnsi="Times New Roman" w:cs="Times New Roman"/>
                <w:color w:val="auto"/>
              </w:rPr>
            </w:pPr>
          </w:p>
        </w:tc>
      </w:tr>
      <w:tr w:rsidR="000B110C" w:rsidRPr="00423A0D" w14:paraId="055BFB96" w14:textId="77777777">
        <w:tc>
          <w:tcPr>
            <w:tcW w:w="1458" w:type="pct"/>
            <w:shd w:val="clear" w:color="auto" w:fill="FFFFFF"/>
          </w:tcPr>
          <w:p w14:paraId="1B6350AD"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lang w:val="en-US"/>
              </w:rPr>
              <w:lastRenderedPageBreak/>
              <w:t>B</w:t>
            </w:r>
            <w:r w:rsidRPr="00423A0D">
              <w:rPr>
                <w:rFonts w:ascii="Times New Roman" w:eastAsia="Yu Gothic" w:hAnsi="Times New Roman" w:cs="Times New Roman"/>
                <w:b/>
                <w:bCs/>
                <w:color w:val="auto"/>
              </w:rPr>
              <w:t>ổ sung khoản</w:t>
            </w:r>
            <w:r w:rsidRPr="00423A0D">
              <w:rPr>
                <w:rFonts w:ascii="Times New Roman" w:eastAsia="Yu Gothic" w:hAnsi="Times New Roman" w:cs="Times New Roman"/>
                <w:b/>
                <w:bCs/>
                <w:color w:val="auto"/>
                <w:lang w:val="en-US"/>
              </w:rPr>
              <w:t xml:space="preserve"> 5</w:t>
            </w:r>
            <w:r w:rsidRPr="00423A0D">
              <w:rPr>
                <w:rFonts w:ascii="Times New Roman" w:eastAsia="Yu Gothic" w:hAnsi="Times New Roman" w:cs="Times New Roman"/>
                <w:b/>
                <w:bCs/>
                <w:color w:val="auto"/>
              </w:rPr>
              <w:t xml:space="preserve"> của Điều 174 như sau:</w:t>
            </w:r>
          </w:p>
          <w:p w14:paraId="4C1AC1A2"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“5. Chính phủ quy định chi tiết Điều này.”</w:t>
            </w:r>
          </w:p>
          <w:p w14:paraId="398333F3"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Sửa đổi, bổ sung khoản 3 Điều 176 như sau:</w:t>
            </w:r>
          </w:p>
          <w:p w14:paraId="796CD1C8"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“3. Đơn đăng ký bảo hộ không thuộc các trường hợp quy định tại khoản 2 Điều này được coi là đơn hợp lệ về hình thức và được công bố theo quy định tại Điều 177 của Luật này. Ngày đơn được chuyển để công bố là ngày đơn được coi là hợp lệ về hình thức.</w:t>
            </w:r>
          </w:p>
          <w:p w14:paraId="5EB8E40F"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Chính phủ quy định chi tiết việc thẩm định hình thức đơn đăng ký bảo hộ giống cây trồng.”.</w:t>
            </w:r>
          </w:p>
          <w:p w14:paraId="7611FDC5"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Sửa đổi, bổ sung</w:t>
            </w:r>
            <w:r w:rsidRPr="00423A0D">
              <w:rPr>
                <w:rFonts w:ascii="Times New Roman" w:eastAsia="Yu Gothic" w:hAnsi="Times New Roman" w:cs="Times New Roman"/>
                <w:b/>
                <w:bCs/>
                <w:color w:val="auto"/>
                <w:lang w:val="en-US"/>
              </w:rPr>
              <w:t xml:space="preserve"> khoản 2</w:t>
            </w:r>
            <w:r w:rsidRPr="00423A0D">
              <w:rPr>
                <w:rFonts w:ascii="Times New Roman" w:eastAsia="Yu Gothic" w:hAnsi="Times New Roman" w:cs="Times New Roman"/>
                <w:b/>
                <w:bCs/>
                <w:color w:val="auto"/>
              </w:rPr>
              <w:t xml:space="preserve"> Điều 177 </w:t>
            </w:r>
            <w:r w:rsidRPr="00423A0D">
              <w:rPr>
                <w:rFonts w:ascii="Times New Roman" w:eastAsia="Yu Gothic" w:hAnsi="Times New Roman" w:cs="Times New Roman"/>
                <w:b/>
                <w:bCs/>
                <w:color w:val="auto"/>
              </w:rPr>
              <w:lastRenderedPageBreak/>
              <w:t>như sau:</w:t>
            </w:r>
          </w:p>
          <w:p w14:paraId="2B41651B"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“2. Nội dung công bố đơn đăng ký bảo hộ trên Công báo về giống cây trồng thực hiện theo quy định của Chính phủ.”</w:t>
            </w:r>
          </w:p>
          <w:p w14:paraId="06D07E13"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Sửa đổi, bổ sung khoản 3 của Điều 178 như sau:</w:t>
            </w:r>
          </w:p>
          <w:p w14:paraId="07815A66"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lang w:val="en-US"/>
              </w:rPr>
              <w:t>“</w:t>
            </w:r>
            <w:r w:rsidRPr="00423A0D">
              <w:rPr>
                <w:rFonts w:ascii="Times New Roman" w:eastAsia="Yu Gothic" w:hAnsi="Times New Roman" w:cs="Times New Roman"/>
                <w:color w:val="auto"/>
              </w:rPr>
              <w:t>3. Chính phủ quy định chi tiết việc khảo nghiệm kỹ thuật và việc thẩm định nội dung đơn đăng ký bảo hộ giống cây trồng.”</w:t>
            </w:r>
          </w:p>
          <w:p w14:paraId="0875B713"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Bổ sung khoản 3 vào sau khoản 2 Điều 179 như sau:</w:t>
            </w:r>
          </w:p>
          <w:p w14:paraId="26FD1A56" w14:textId="77777777" w:rsidR="000B110C" w:rsidRPr="00423A0D" w:rsidRDefault="00C86FD9">
            <w:pPr>
              <w:spacing w:before="40" w:after="40"/>
              <w:ind w:left="139" w:right="127" w:firstLine="142"/>
              <w:jc w:val="both"/>
              <w:rPr>
                <w:rFonts w:ascii="Times New Roman" w:eastAsia="Yu Gothic" w:hAnsi="Times New Roman" w:cs="Times New Roman"/>
                <w:color w:val="auto"/>
              </w:rPr>
            </w:pPr>
            <w:r w:rsidRPr="00423A0D">
              <w:rPr>
                <w:rFonts w:ascii="Times New Roman" w:eastAsia="Yu Gothic" w:hAnsi="Times New Roman" w:cs="Times New Roman"/>
                <w:color w:val="auto"/>
              </w:rPr>
              <w:t>“3. Chính phủ quy định chi tiết Điều này.”.</w:t>
            </w:r>
          </w:p>
          <w:p w14:paraId="56E82531" w14:textId="77777777" w:rsidR="000B110C" w:rsidRPr="00423A0D" w:rsidRDefault="00C86FD9">
            <w:pPr>
              <w:spacing w:before="40" w:after="40"/>
              <w:ind w:left="139" w:right="127" w:firstLine="142"/>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Sửa đổi, bổ sung</w:t>
            </w:r>
            <w:r w:rsidRPr="00423A0D">
              <w:rPr>
                <w:rFonts w:ascii="Times New Roman" w:eastAsia="Yu Gothic" w:hAnsi="Times New Roman" w:cs="Times New Roman"/>
                <w:b/>
                <w:bCs/>
                <w:color w:val="auto"/>
                <w:lang w:val="en-US"/>
              </w:rPr>
              <w:t xml:space="preserve"> khoản 2</w:t>
            </w:r>
            <w:r w:rsidRPr="00423A0D">
              <w:rPr>
                <w:rFonts w:ascii="Times New Roman" w:eastAsia="Yu Gothic" w:hAnsi="Times New Roman" w:cs="Times New Roman"/>
                <w:b/>
                <w:bCs/>
                <w:color w:val="auto"/>
              </w:rPr>
              <w:t xml:space="preserve"> Điều 187 như sau:</w:t>
            </w:r>
          </w:p>
          <w:p w14:paraId="22E79B60" w14:textId="647E0857" w:rsidR="000B110C" w:rsidRPr="00423A0D" w:rsidRDefault="00C86FD9">
            <w:pPr>
              <w:spacing w:before="40" w:after="40"/>
              <w:ind w:left="139" w:right="127" w:firstLine="142"/>
              <w:jc w:val="both"/>
              <w:rPr>
                <w:rFonts w:ascii="Times New Roman" w:eastAsia="Yu Gothic" w:hAnsi="Times New Roman" w:cs="Times New Roman"/>
                <w:color w:val="auto"/>
                <w:lang w:val="en-US"/>
              </w:rPr>
            </w:pPr>
            <w:r w:rsidRPr="00423A0D">
              <w:rPr>
                <w:rFonts w:ascii="Times New Roman" w:eastAsia="Yu Gothic" w:hAnsi="Times New Roman" w:cs="Times New Roman"/>
                <w:color w:val="auto"/>
              </w:rPr>
              <w:t xml:space="preserve">“2. Chính phủ quy định chi tiết </w:t>
            </w:r>
            <w:r w:rsidR="00EC40ED" w:rsidRPr="00423A0D">
              <w:rPr>
                <w:rFonts w:ascii="Times New Roman" w:eastAsia="Yu Gothic" w:hAnsi="Times New Roman" w:cs="Times New Roman"/>
                <w:color w:val="auto"/>
              </w:rPr>
              <w:t>việc xác định giống cây trồng có nguồn gốc chủ yếu từ giống được bảo hộ</w:t>
            </w:r>
            <w:r w:rsidRPr="00423A0D">
              <w:rPr>
                <w:rFonts w:ascii="Times New Roman" w:eastAsia="Yu Gothic" w:hAnsi="Times New Roman" w:cs="Times New Roman"/>
                <w:color w:val="auto"/>
              </w:rPr>
              <w:t>.”</w:t>
            </w:r>
            <w:r w:rsidRPr="00423A0D">
              <w:rPr>
                <w:rFonts w:ascii="Times New Roman" w:eastAsia="Yu Gothic" w:hAnsi="Times New Roman" w:cs="Times New Roman"/>
                <w:color w:val="auto"/>
                <w:lang w:val="en-US"/>
              </w:rPr>
              <w:t>.</w:t>
            </w:r>
          </w:p>
        </w:tc>
        <w:tc>
          <w:tcPr>
            <w:tcW w:w="2006" w:type="pct"/>
            <w:shd w:val="clear" w:color="auto" w:fill="FFFFFF"/>
          </w:tcPr>
          <w:p w14:paraId="2A406BCC"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lastRenderedPageBreak/>
              <w:t>Luật Tổ chức Chính phủ</w:t>
            </w:r>
          </w:p>
          <w:p w14:paraId="04743440"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b/>
                <w:bCs/>
                <w:color w:val="auto"/>
              </w:rPr>
              <w:t>Điều 6. Nguyên tắc phân định thẩm quyền</w:t>
            </w:r>
          </w:p>
          <w:p w14:paraId="79052522"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4. Chính phủ thống nhất quản lý nhà nước về các ngành, lĩnh vực; thực hiện phân công phạm vi quản lý nhà nước cho các Bộ, cơ quan ngang Bộ, bảo đảm phân định rõ trách nhiệm của Bộ trưởng, Thủ trưởng cơ quan ngang Bộ với tư cách thành viên Chính phủ và với tư cách người đứng đầu Bộ, cơ quan ngang Bộ;</w:t>
            </w:r>
          </w:p>
          <w:p w14:paraId="556E77CB" w14:textId="77777777" w:rsidR="000B110C" w:rsidRPr="00423A0D" w:rsidRDefault="00C86FD9">
            <w:pPr>
              <w:spacing w:before="40" w:after="40"/>
              <w:ind w:left="18" w:right="122" w:firstLine="138"/>
              <w:jc w:val="both"/>
              <w:rPr>
                <w:rFonts w:ascii="Times New Roman" w:eastAsia="Yu Gothic" w:hAnsi="Times New Roman" w:cs="Times New Roman"/>
                <w:color w:val="auto"/>
              </w:rPr>
            </w:pPr>
            <w:r w:rsidRPr="00423A0D">
              <w:rPr>
                <w:rFonts w:ascii="Times New Roman" w:eastAsia="Yu Gothic" w:hAnsi="Times New Roman" w:cs="Times New Roman"/>
                <w:color w:val="auto"/>
              </w:rPr>
              <w:t>8. Việc quy định chức năng, nhiệm vụ, quyền hạn, trách nhiệm của Chính phủ, Thủ tướng Chính phủ và Bộ, cơ quan ngang Bộ tại các văn bản quy phạm pháp luật khác phải phù hợp với quy định tại Luật này, bảo đảm quyền lực nhà nước được kiểm soát hiệu quả;</w:t>
            </w:r>
          </w:p>
        </w:tc>
        <w:tc>
          <w:tcPr>
            <w:tcW w:w="1080" w:type="pct"/>
            <w:shd w:val="clear" w:color="auto" w:fill="FFFFFF"/>
          </w:tcPr>
          <w:p w14:paraId="09F69D10" w14:textId="77777777" w:rsidR="000B110C" w:rsidRPr="00423A0D" w:rsidRDefault="00C86FD9">
            <w:pPr>
              <w:spacing w:before="40" w:after="40"/>
              <w:ind w:left="18" w:right="122" w:firstLine="138"/>
              <w:jc w:val="both"/>
              <w:rPr>
                <w:rFonts w:ascii="Times New Roman" w:eastAsia="Yu Gothic" w:hAnsi="Times New Roman" w:cs="Times New Roman"/>
                <w:b/>
                <w:bCs/>
                <w:color w:val="auto"/>
              </w:rPr>
            </w:pPr>
            <w:r w:rsidRPr="00423A0D">
              <w:rPr>
                <w:rFonts w:ascii="Times New Roman" w:eastAsia="Yu Gothic" w:hAnsi="Times New Roman" w:cs="Times New Roman"/>
                <w:color w:val="auto"/>
                <w:lang w:val="en-US"/>
              </w:rPr>
              <w:t xml:space="preserve">Nội dung trong Dự thảo Luật đã tương thích với các quy định về phân định thẩm quyền trong </w:t>
            </w:r>
            <w:r w:rsidRPr="00423A0D">
              <w:rPr>
                <w:rFonts w:ascii="Times New Roman" w:eastAsia="Yu Gothic" w:hAnsi="Times New Roman" w:cs="Times New Roman"/>
                <w:b/>
                <w:bCs/>
                <w:color w:val="auto"/>
              </w:rPr>
              <w:t>Luật Tổ chức Chính phủ</w:t>
            </w:r>
          </w:p>
          <w:p w14:paraId="54F41B05" w14:textId="77777777" w:rsidR="000B110C" w:rsidRPr="00423A0D" w:rsidRDefault="000B110C">
            <w:pPr>
              <w:spacing w:before="40" w:after="40"/>
              <w:ind w:left="20" w:right="114"/>
              <w:jc w:val="both"/>
              <w:rPr>
                <w:rFonts w:ascii="Times New Roman" w:eastAsia="Yu Gothic" w:hAnsi="Times New Roman" w:cs="Times New Roman"/>
                <w:color w:val="auto"/>
                <w:lang w:val="en-US"/>
              </w:rPr>
            </w:pPr>
          </w:p>
        </w:tc>
        <w:tc>
          <w:tcPr>
            <w:tcW w:w="456" w:type="pct"/>
            <w:shd w:val="clear" w:color="auto" w:fill="FFFFFF"/>
          </w:tcPr>
          <w:p w14:paraId="33BD6F1A" w14:textId="77777777" w:rsidR="000B110C" w:rsidRPr="00423A0D" w:rsidRDefault="000B110C">
            <w:pPr>
              <w:spacing w:before="40" w:after="40"/>
              <w:jc w:val="both"/>
              <w:rPr>
                <w:rFonts w:ascii="Times New Roman" w:eastAsia="Yu Gothic" w:hAnsi="Times New Roman" w:cs="Times New Roman"/>
                <w:color w:val="auto"/>
              </w:rPr>
            </w:pPr>
          </w:p>
        </w:tc>
      </w:tr>
    </w:tbl>
    <w:p w14:paraId="34CF5361" w14:textId="77777777" w:rsidR="000B110C" w:rsidRPr="00423A0D" w:rsidRDefault="000B110C">
      <w:pPr>
        <w:spacing w:before="40" w:after="40" w:line="264" w:lineRule="auto"/>
        <w:rPr>
          <w:rFonts w:ascii="Times New Roman" w:hAnsi="Times New Roman" w:cs="Times New Roman"/>
          <w:color w:val="auto"/>
          <w:sz w:val="26"/>
          <w:szCs w:val="26"/>
        </w:rPr>
      </w:pPr>
    </w:p>
    <w:p w14:paraId="10BE7853" w14:textId="77777777" w:rsidR="000B110C" w:rsidRPr="00423A0D" w:rsidRDefault="00C86FD9">
      <w:pPr>
        <w:spacing w:before="40" w:after="40" w:line="264" w:lineRule="auto"/>
        <w:rPr>
          <w:rFonts w:ascii="Times New Roman" w:eastAsia="Yu Gothic" w:hAnsi="Times New Roman" w:cs="Times New Roman"/>
          <w:b/>
          <w:bCs/>
          <w:color w:val="auto"/>
          <w:sz w:val="26"/>
          <w:szCs w:val="26"/>
        </w:rPr>
      </w:pPr>
      <w:r w:rsidRPr="00423A0D">
        <w:rPr>
          <w:rFonts w:ascii="Times New Roman" w:eastAsia="Yu Gothic" w:hAnsi="Times New Roman" w:cs="Times New Roman"/>
          <w:b/>
          <w:bCs/>
          <w:color w:val="auto"/>
          <w:sz w:val="26"/>
          <w:szCs w:val="26"/>
        </w:rPr>
        <w:t>3. Điều ước quốc tế có liên quan đến chính sách/dự thảo</w:t>
      </w:r>
    </w:p>
    <w:tbl>
      <w:tblPr>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5447"/>
        <w:gridCol w:w="4582"/>
        <w:gridCol w:w="2902"/>
        <w:gridCol w:w="1351"/>
      </w:tblGrid>
      <w:tr w:rsidR="000B110C" w:rsidRPr="00423A0D" w14:paraId="32176891" w14:textId="77777777">
        <w:tc>
          <w:tcPr>
            <w:tcW w:w="1907" w:type="pct"/>
            <w:shd w:val="clear" w:color="auto" w:fill="FFFFFF"/>
            <w:vAlign w:val="center"/>
          </w:tcPr>
          <w:p w14:paraId="761AB196" w14:textId="77777777" w:rsidR="000B110C" w:rsidRPr="00423A0D" w:rsidRDefault="00C86FD9">
            <w:pPr>
              <w:tabs>
                <w:tab w:val="left" w:pos="1557"/>
              </w:tabs>
              <w:spacing w:before="40" w:after="40" w:line="264" w:lineRule="auto"/>
              <w:ind w:right="54" w:firstLine="142"/>
              <w:jc w:val="center"/>
              <w:rPr>
                <w:rFonts w:ascii="Times New Roman" w:eastAsia="Yu Gothic" w:hAnsi="Times New Roman" w:cs="Times New Roman"/>
                <w:b/>
                <w:bCs/>
                <w:color w:val="auto"/>
                <w:sz w:val="26"/>
                <w:szCs w:val="26"/>
              </w:rPr>
            </w:pPr>
            <w:r w:rsidRPr="00423A0D">
              <w:rPr>
                <w:rFonts w:ascii="Times New Roman" w:eastAsia="Yu Gothic" w:hAnsi="Times New Roman" w:cs="Times New Roman"/>
                <w:b/>
                <w:bCs/>
                <w:color w:val="auto"/>
                <w:sz w:val="26"/>
                <w:szCs w:val="26"/>
              </w:rPr>
              <w:t>QUY ĐỊNH CỦA DỰ THẢO VĂN BẢN</w:t>
            </w:r>
          </w:p>
        </w:tc>
        <w:tc>
          <w:tcPr>
            <w:tcW w:w="1604" w:type="pct"/>
            <w:shd w:val="clear" w:color="auto" w:fill="FFFFFF"/>
            <w:vAlign w:val="center"/>
          </w:tcPr>
          <w:p w14:paraId="791BB27D" w14:textId="77777777" w:rsidR="000B110C" w:rsidRPr="00423A0D" w:rsidRDefault="00C86FD9">
            <w:pPr>
              <w:spacing w:before="40" w:after="40" w:line="264" w:lineRule="auto"/>
              <w:ind w:left="90" w:right="139"/>
              <w:jc w:val="center"/>
              <w:rPr>
                <w:rFonts w:ascii="Times New Roman" w:eastAsia="Yu Gothic" w:hAnsi="Times New Roman" w:cs="Times New Roman"/>
                <w:b/>
                <w:bCs/>
                <w:color w:val="auto"/>
                <w:sz w:val="26"/>
                <w:szCs w:val="26"/>
              </w:rPr>
            </w:pPr>
            <w:r w:rsidRPr="00423A0D">
              <w:rPr>
                <w:rFonts w:ascii="Times New Roman" w:eastAsia="Yu Gothic" w:hAnsi="Times New Roman" w:cs="Times New Roman"/>
                <w:b/>
                <w:bCs/>
                <w:color w:val="auto"/>
                <w:sz w:val="26"/>
                <w:szCs w:val="26"/>
              </w:rPr>
              <w:t>QUY ĐỊNH CỦA ĐIỀU ƯỚC QUỐC TẾ CÓ LIÊN QUAN</w:t>
            </w:r>
          </w:p>
        </w:tc>
        <w:tc>
          <w:tcPr>
            <w:tcW w:w="1016" w:type="pct"/>
            <w:shd w:val="clear" w:color="auto" w:fill="FFFFFF"/>
            <w:vAlign w:val="center"/>
          </w:tcPr>
          <w:p w14:paraId="369B4DF0" w14:textId="77777777" w:rsidR="000B110C" w:rsidRPr="00423A0D" w:rsidRDefault="00C86FD9">
            <w:pPr>
              <w:spacing w:before="40" w:after="40" w:line="264" w:lineRule="auto"/>
              <w:ind w:left="55" w:right="131"/>
              <w:jc w:val="center"/>
              <w:rPr>
                <w:rFonts w:ascii="Times New Roman" w:eastAsia="Yu Gothic" w:hAnsi="Times New Roman" w:cs="Times New Roman"/>
                <w:b/>
                <w:bCs/>
                <w:color w:val="auto"/>
                <w:sz w:val="26"/>
                <w:szCs w:val="26"/>
              </w:rPr>
            </w:pPr>
            <w:r w:rsidRPr="00423A0D">
              <w:rPr>
                <w:rFonts w:ascii="Times New Roman" w:eastAsia="Yu Gothic" w:hAnsi="Times New Roman" w:cs="Times New Roman"/>
                <w:b/>
                <w:bCs/>
                <w:color w:val="auto"/>
                <w:sz w:val="26"/>
                <w:szCs w:val="26"/>
              </w:rPr>
              <w:t>ĐÁNH GIÁ</w:t>
            </w:r>
            <w:r w:rsidRPr="00423A0D">
              <w:rPr>
                <w:rFonts w:ascii="Times New Roman" w:eastAsia="Yu Gothic" w:hAnsi="Times New Roman" w:cs="Times New Roman"/>
                <w:b/>
                <w:bCs/>
                <w:color w:val="auto"/>
                <w:sz w:val="26"/>
                <w:szCs w:val="26"/>
              </w:rPr>
              <w:br/>
              <w:t>(Tính tương thích)</w:t>
            </w:r>
          </w:p>
        </w:tc>
        <w:tc>
          <w:tcPr>
            <w:tcW w:w="473" w:type="pct"/>
            <w:shd w:val="clear" w:color="auto" w:fill="FFFFFF"/>
            <w:vAlign w:val="center"/>
          </w:tcPr>
          <w:p w14:paraId="7F09B2A5" w14:textId="77777777" w:rsidR="000B110C" w:rsidRPr="00423A0D" w:rsidRDefault="00C86FD9">
            <w:pPr>
              <w:spacing w:before="40" w:after="40" w:line="264" w:lineRule="auto"/>
              <w:jc w:val="center"/>
              <w:rPr>
                <w:rFonts w:ascii="Times New Roman" w:eastAsia="Yu Gothic" w:hAnsi="Times New Roman" w:cs="Times New Roman"/>
                <w:b/>
                <w:bCs/>
                <w:color w:val="auto"/>
                <w:sz w:val="26"/>
                <w:szCs w:val="26"/>
              </w:rPr>
            </w:pPr>
            <w:r w:rsidRPr="00423A0D">
              <w:rPr>
                <w:rFonts w:ascii="Times New Roman" w:eastAsia="Yu Gothic" w:hAnsi="Times New Roman" w:cs="Times New Roman"/>
                <w:b/>
                <w:bCs/>
                <w:color w:val="auto"/>
                <w:sz w:val="26"/>
                <w:szCs w:val="26"/>
              </w:rPr>
              <w:t>ĐỀ XU</w:t>
            </w:r>
            <w:r w:rsidRPr="00423A0D">
              <w:rPr>
                <w:rFonts w:ascii="Times New Roman" w:eastAsia="Yu Gothic" w:hAnsi="Times New Roman" w:cs="Times New Roman"/>
                <w:b/>
                <w:bCs/>
                <w:color w:val="auto"/>
                <w:sz w:val="26"/>
                <w:szCs w:val="26"/>
                <w:lang w:val="en-US"/>
              </w:rPr>
              <w:t>Ấ</w:t>
            </w:r>
            <w:r w:rsidRPr="00423A0D">
              <w:rPr>
                <w:rFonts w:ascii="Times New Roman" w:eastAsia="Yu Gothic" w:hAnsi="Times New Roman" w:cs="Times New Roman"/>
                <w:b/>
                <w:bCs/>
                <w:color w:val="auto"/>
                <w:sz w:val="26"/>
                <w:szCs w:val="26"/>
              </w:rPr>
              <w:t>T XỬ LÝ</w:t>
            </w:r>
          </w:p>
        </w:tc>
      </w:tr>
      <w:tr w:rsidR="000B110C" w:rsidRPr="00423A0D" w14:paraId="7763877A" w14:textId="77777777">
        <w:tc>
          <w:tcPr>
            <w:tcW w:w="1907" w:type="pct"/>
            <w:shd w:val="clear" w:color="auto" w:fill="FFFFFF"/>
          </w:tcPr>
          <w:p w14:paraId="471349A2" w14:textId="77777777" w:rsidR="000B110C" w:rsidRPr="00423A0D" w:rsidRDefault="00C86FD9">
            <w:pPr>
              <w:tabs>
                <w:tab w:val="left" w:pos="1557"/>
              </w:tabs>
              <w:spacing w:before="40" w:after="40" w:line="264" w:lineRule="auto"/>
              <w:ind w:right="54" w:firstLine="142"/>
              <w:jc w:val="both"/>
              <w:rPr>
                <w:rFonts w:ascii="Times New Roman" w:eastAsia="Yu Gothic" w:hAnsi="Times New Roman" w:cs="Times New Roman"/>
                <w:b/>
                <w:color w:val="auto"/>
                <w:sz w:val="26"/>
                <w:szCs w:val="26"/>
              </w:rPr>
            </w:pPr>
            <w:r w:rsidRPr="00423A0D">
              <w:rPr>
                <w:rFonts w:ascii="Times New Roman" w:eastAsia="Yu Gothic" w:hAnsi="Times New Roman" w:cs="Times New Roman"/>
                <w:b/>
                <w:color w:val="auto"/>
                <w:sz w:val="26"/>
                <w:szCs w:val="26"/>
              </w:rPr>
              <w:t>Sửa đổi, bổ sung một số khoản của Điều 11 như sau:</w:t>
            </w:r>
          </w:p>
          <w:p w14:paraId="49FCA637" w14:textId="77777777" w:rsidR="000B110C" w:rsidRPr="00423A0D" w:rsidRDefault="00C86FD9">
            <w:pPr>
              <w:tabs>
                <w:tab w:val="left" w:pos="1557"/>
              </w:tabs>
              <w:spacing w:before="40" w:after="40" w:line="264" w:lineRule="auto"/>
              <w:ind w:right="54" w:firstLine="142"/>
              <w:jc w:val="both"/>
              <w:rPr>
                <w:rFonts w:ascii="Times New Roman" w:eastAsia="Yu Gothic" w:hAnsi="Times New Roman" w:cs="Times New Roman"/>
                <w:bCs/>
                <w:color w:val="auto"/>
                <w:sz w:val="26"/>
                <w:szCs w:val="26"/>
              </w:rPr>
            </w:pPr>
            <w:r w:rsidRPr="00423A0D">
              <w:rPr>
                <w:rFonts w:ascii="Times New Roman" w:eastAsia="Yu Gothic" w:hAnsi="Times New Roman" w:cs="Times New Roman"/>
                <w:bCs/>
                <w:color w:val="auto"/>
                <w:sz w:val="26"/>
                <w:szCs w:val="26"/>
              </w:rPr>
              <w:t>a) Sửa đổi, bổ sung khoản 2 và khoản 3 như sau:</w:t>
            </w:r>
          </w:p>
          <w:p w14:paraId="7C816810" w14:textId="77777777" w:rsidR="000B110C" w:rsidRPr="00423A0D" w:rsidRDefault="00C86FD9">
            <w:pPr>
              <w:tabs>
                <w:tab w:val="left" w:pos="1557"/>
              </w:tabs>
              <w:spacing w:before="40" w:after="40" w:line="264" w:lineRule="auto"/>
              <w:ind w:right="54" w:firstLine="142"/>
              <w:jc w:val="both"/>
              <w:rPr>
                <w:rFonts w:ascii="Times New Roman" w:eastAsia="Yu Gothic" w:hAnsi="Times New Roman" w:cs="Times New Roman"/>
                <w:bCs/>
                <w:color w:val="auto"/>
                <w:sz w:val="26"/>
                <w:szCs w:val="26"/>
              </w:rPr>
            </w:pPr>
            <w:r w:rsidRPr="00423A0D">
              <w:rPr>
                <w:rFonts w:ascii="Times New Roman" w:eastAsia="Yu Gothic" w:hAnsi="Times New Roman" w:cs="Times New Roman"/>
                <w:bCs/>
                <w:color w:val="auto"/>
                <w:sz w:val="26"/>
                <w:szCs w:val="26"/>
              </w:rPr>
              <w:t xml:space="preserve">“2. Bộ Khoa học và Công nghệ chịu trách nhiệm </w:t>
            </w:r>
            <w:r w:rsidRPr="00423A0D">
              <w:rPr>
                <w:rFonts w:ascii="Times New Roman" w:eastAsia="Yu Gothic" w:hAnsi="Times New Roman" w:cs="Times New Roman"/>
                <w:bCs/>
                <w:color w:val="auto"/>
                <w:sz w:val="26"/>
                <w:szCs w:val="26"/>
              </w:rPr>
              <w:lastRenderedPageBreak/>
              <w:t>trước Chính phủ chủ trì, phối hợp với Bộ Văn hóa, Thể thao và Du lịch thực hiện quản lý nhà nước về sở hữu trí tuệ và thực hiện quản lý nhà nước về quyền sở hữu công nghiệp, quyền đối với giống cây trồng.</w:t>
            </w:r>
          </w:p>
          <w:p w14:paraId="0B823716" w14:textId="77777777" w:rsidR="000B110C" w:rsidRPr="00423A0D" w:rsidRDefault="00C86FD9">
            <w:pPr>
              <w:tabs>
                <w:tab w:val="left" w:pos="1557"/>
              </w:tabs>
              <w:spacing w:before="40" w:after="40" w:line="264" w:lineRule="auto"/>
              <w:ind w:right="54" w:firstLine="142"/>
              <w:jc w:val="both"/>
              <w:rPr>
                <w:rFonts w:ascii="Times New Roman" w:eastAsia="Yu Gothic" w:hAnsi="Times New Roman" w:cs="Times New Roman"/>
                <w:bCs/>
                <w:color w:val="auto"/>
                <w:sz w:val="26"/>
                <w:szCs w:val="26"/>
              </w:rPr>
            </w:pPr>
            <w:r w:rsidRPr="00423A0D">
              <w:rPr>
                <w:rFonts w:ascii="Times New Roman" w:eastAsia="Yu Gothic" w:hAnsi="Times New Roman" w:cs="Times New Roman"/>
                <w:bCs/>
                <w:color w:val="auto"/>
                <w:sz w:val="26"/>
                <w:szCs w:val="26"/>
              </w:rPr>
              <w:t>Bộ Văn hóa, Thể thao và Du lịch trong phạm vi nhiệm vụ, quyền hạn của mình thực hiện quản lý nhà nước về quyền tác giả và quyền liên quan.</w:t>
            </w:r>
          </w:p>
          <w:p w14:paraId="1D87F17B" w14:textId="77777777" w:rsidR="000B110C" w:rsidRPr="00423A0D" w:rsidRDefault="00C86FD9">
            <w:pPr>
              <w:tabs>
                <w:tab w:val="left" w:pos="1557"/>
              </w:tabs>
              <w:spacing w:before="40" w:after="40" w:line="264" w:lineRule="auto"/>
              <w:ind w:right="54" w:firstLine="142"/>
              <w:jc w:val="both"/>
              <w:rPr>
                <w:rFonts w:ascii="Times New Roman" w:eastAsia="Yu Gothic" w:hAnsi="Times New Roman" w:cs="Times New Roman"/>
                <w:bCs/>
                <w:color w:val="auto"/>
                <w:sz w:val="26"/>
                <w:szCs w:val="26"/>
              </w:rPr>
            </w:pPr>
            <w:r w:rsidRPr="00423A0D">
              <w:rPr>
                <w:rFonts w:ascii="Times New Roman" w:eastAsia="Yu Gothic" w:hAnsi="Times New Roman" w:cs="Times New Roman"/>
                <w:bCs/>
                <w:color w:val="auto"/>
                <w:sz w:val="26"/>
                <w:szCs w:val="26"/>
              </w:rPr>
              <w:t>3. Bộ, cơ quan ngang bộ trong phạm vi nhiệm vụ, quyền hạn của mình có trách nhiệm phối hợp với Bộ Khoa học và Công nghệ, Bộ Văn hóa, Thể thao và Du lịch, Ủy ban nhân dân tỉnh, thành phố trực thuộc Trung ương trong việc quản lý nhà nước về sở hữu trí tuệ.”;</w:t>
            </w:r>
          </w:p>
          <w:p w14:paraId="0347AECA" w14:textId="77777777" w:rsidR="000B110C" w:rsidRPr="00423A0D" w:rsidRDefault="00C86FD9">
            <w:pPr>
              <w:tabs>
                <w:tab w:val="left" w:pos="1557"/>
              </w:tabs>
              <w:spacing w:before="40" w:after="40" w:line="264" w:lineRule="auto"/>
              <w:ind w:right="54" w:firstLine="142"/>
              <w:jc w:val="both"/>
              <w:rPr>
                <w:rFonts w:ascii="Times New Roman" w:eastAsia="Yu Gothic" w:hAnsi="Times New Roman" w:cs="Times New Roman"/>
                <w:bCs/>
                <w:color w:val="auto"/>
                <w:sz w:val="26"/>
                <w:szCs w:val="26"/>
              </w:rPr>
            </w:pPr>
            <w:r w:rsidRPr="00423A0D">
              <w:rPr>
                <w:rFonts w:ascii="Times New Roman" w:eastAsia="Yu Gothic" w:hAnsi="Times New Roman" w:cs="Times New Roman"/>
                <w:bCs/>
                <w:color w:val="auto"/>
                <w:sz w:val="26"/>
                <w:szCs w:val="26"/>
              </w:rPr>
              <w:t>b) Sửa đổi, bổ sung khoản 5 như sau:</w:t>
            </w:r>
          </w:p>
          <w:p w14:paraId="70092A36" w14:textId="77777777" w:rsidR="000B110C" w:rsidRPr="00423A0D" w:rsidRDefault="00C86FD9">
            <w:pPr>
              <w:tabs>
                <w:tab w:val="left" w:pos="1557"/>
              </w:tabs>
              <w:spacing w:before="40" w:after="40" w:line="264" w:lineRule="auto"/>
              <w:ind w:right="54" w:firstLine="142"/>
              <w:jc w:val="both"/>
              <w:rPr>
                <w:rFonts w:ascii="Times New Roman" w:eastAsia="Yu Gothic" w:hAnsi="Times New Roman" w:cs="Times New Roman"/>
                <w:bCs/>
                <w:color w:val="auto"/>
                <w:sz w:val="26"/>
                <w:szCs w:val="26"/>
              </w:rPr>
            </w:pPr>
            <w:r w:rsidRPr="00423A0D">
              <w:rPr>
                <w:rFonts w:ascii="Times New Roman" w:eastAsia="Yu Gothic" w:hAnsi="Times New Roman" w:cs="Times New Roman"/>
                <w:bCs/>
                <w:color w:val="auto"/>
                <w:sz w:val="26"/>
                <w:szCs w:val="26"/>
              </w:rPr>
              <w:t>“5. Chính phủ quy định cụ thể thẩm quyền, trách nhiệm quản lý nhà nước về sở hữu trí tuệ của Bộ Khoa học và Công nghệ, Bộ Văn hóa, Thể thao và Du lịch, Ủy ban nhân dân các cấp.”.</w:t>
            </w:r>
          </w:p>
        </w:tc>
        <w:tc>
          <w:tcPr>
            <w:tcW w:w="1604" w:type="pct"/>
            <w:shd w:val="clear" w:color="auto" w:fill="FFFFFF"/>
          </w:tcPr>
          <w:p w14:paraId="2AA5479E" w14:textId="77777777" w:rsidR="000B110C" w:rsidRPr="00423A0D" w:rsidRDefault="00C86FD9">
            <w:pPr>
              <w:spacing w:before="40" w:after="40" w:line="264" w:lineRule="auto"/>
              <w:ind w:left="90" w:right="139"/>
              <w:jc w:val="both"/>
              <w:rPr>
                <w:rFonts w:ascii="Times New Roman" w:eastAsia="Yu Gothic" w:hAnsi="Times New Roman" w:cs="Times New Roman"/>
                <w:b/>
                <w:bCs/>
                <w:color w:val="auto"/>
                <w:sz w:val="26"/>
                <w:szCs w:val="26"/>
                <w:lang w:val="en-US"/>
              </w:rPr>
            </w:pPr>
            <w:r w:rsidRPr="00423A0D">
              <w:rPr>
                <w:rFonts w:ascii="Times New Roman" w:eastAsia="Yu Gothic" w:hAnsi="Times New Roman" w:cs="Times New Roman"/>
                <w:b/>
                <w:bCs/>
                <w:color w:val="auto"/>
                <w:sz w:val="26"/>
                <w:szCs w:val="26"/>
                <w:lang w:val="en-US"/>
              </w:rPr>
              <w:lastRenderedPageBreak/>
              <w:t xml:space="preserve">Công ước về Bảo hộ giống cây trồng mới (UPOV) khoản 1 Điều 30 quy định về “Thực thi Công ước” như sau: </w:t>
            </w:r>
          </w:p>
          <w:p w14:paraId="21B93578" w14:textId="77777777" w:rsidR="000B110C" w:rsidRPr="00423A0D" w:rsidRDefault="00C86FD9">
            <w:pPr>
              <w:spacing w:before="40" w:after="40" w:line="264" w:lineRule="auto"/>
              <w:ind w:left="90" w:right="139"/>
              <w:jc w:val="both"/>
              <w:rPr>
                <w:rFonts w:ascii="Times New Roman" w:eastAsia="Yu Gothic" w:hAnsi="Times New Roman" w:cs="Times New Roman"/>
                <w:color w:val="auto"/>
                <w:sz w:val="26"/>
                <w:szCs w:val="26"/>
                <w:lang w:val="en-US"/>
              </w:rPr>
            </w:pPr>
            <w:r w:rsidRPr="00423A0D">
              <w:rPr>
                <w:rFonts w:ascii="Times New Roman" w:eastAsia="Yu Gothic" w:hAnsi="Times New Roman" w:cs="Times New Roman"/>
                <w:color w:val="auto"/>
                <w:sz w:val="26"/>
                <w:szCs w:val="26"/>
                <w:lang w:val="en-US"/>
              </w:rPr>
              <w:t xml:space="preserve">“Duy trì một cơ quan được giao nhiệm vụ </w:t>
            </w:r>
            <w:r w:rsidRPr="00423A0D">
              <w:rPr>
                <w:rFonts w:ascii="Times New Roman" w:eastAsia="Yu Gothic" w:hAnsi="Times New Roman" w:cs="Times New Roman"/>
                <w:color w:val="auto"/>
                <w:sz w:val="26"/>
                <w:szCs w:val="26"/>
                <w:lang w:val="en-US"/>
              </w:rPr>
              <w:lastRenderedPageBreak/>
              <w:t xml:space="preserve">cấp quyền đối với giống cây trồng, hoặc giao nhiệm vụ đó cho một cơ quan của quốc gia thành viên khác thực hiện”. </w:t>
            </w:r>
          </w:p>
          <w:p w14:paraId="5944F17E" w14:textId="77777777" w:rsidR="000B110C" w:rsidRPr="00423A0D" w:rsidRDefault="00C86FD9">
            <w:pPr>
              <w:spacing w:before="40" w:after="40" w:line="264" w:lineRule="auto"/>
              <w:ind w:left="90" w:right="139"/>
              <w:jc w:val="both"/>
              <w:rPr>
                <w:rFonts w:ascii="Times New Roman" w:eastAsia="Yu Gothic" w:hAnsi="Times New Roman" w:cs="Times New Roman"/>
                <w:b/>
                <w:bCs/>
                <w:color w:val="auto"/>
                <w:sz w:val="26"/>
                <w:szCs w:val="26"/>
                <w:lang w:val="en-US"/>
              </w:rPr>
            </w:pPr>
            <w:r w:rsidRPr="00423A0D">
              <w:rPr>
                <w:rFonts w:ascii="Times New Roman" w:eastAsia="Yu Gothic" w:hAnsi="Times New Roman" w:cs="Times New Roman"/>
                <w:b/>
                <w:bCs/>
                <w:color w:val="auto"/>
                <w:sz w:val="26"/>
                <w:szCs w:val="26"/>
                <w:lang w:val="en-US"/>
              </w:rPr>
              <w:t xml:space="preserve">Văn bản hướng dẫn thực thi Công ước UPOV/INF/15/4 được Hội đồng UPOV thông qua ngày 25/10/2024 mục 34 và 42 quy định: </w:t>
            </w:r>
          </w:p>
          <w:p w14:paraId="44F151C1" w14:textId="77777777" w:rsidR="000B110C" w:rsidRPr="00423A0D" w:rsidRDefault="00C86FD9">
            <w:pPr>
              <w:spacing w:before="40" w:after="40" w:line="264" w:lineRule="auto"/>
              <w:ind w:left="90" w:right="139"/>
              <w:jc w:val="both"/>
              <w:rPr>
                <w:rFonts w:ascii="Times New Roman" w:eastAsia="Yu Gothic" w:hAnsi="Times New Roman" w:cs="Times New Roman"/>
                <w:color w:val="auto"/>
                <w:sz w:val="26"/>
                <w:szCs w:val="26"/>
                <w:lang w:val="en-US"/>
              </w:rPr>
            </w:pPr>
            <w:r w:rsidRPr="00423A0D">
              <w:rPr>
                <w:rFonts w:ascii="Times New Roman" w:eastAsia="Yu Gothic" w:hAnsi="Times New Roman" w:cs="Times New Roman"/>
                <w:color w:val="auto"/>
                <w:sz w:val="26"/>
                <w:szCs w:val="26"/>
                <w:lang w:val="en-US"/>
              </w:rPr>
              <w:t>“34. Các thành viên của UPOV phải duy trì một cơ quan được giao nhiệm vụ cấp quyền đối với giống cây trồng (PBR), cơ quan này có thể được gọi là “Cơ quan Bảo hộ giống cây trồng (PBR Office)” và “Cơ quan Bảo hộ giống cây trồng (PBR Office) thường được thành lập trực thuộc Bộ phụ trách về nông nghiệp hoặc Bộ phụ trách sở hữu trí tuệ”.</w:t>
            </w:r>
          </w:p>
        </w:tc>
        <w:tc>
          <w:tcPr>
            <w:tcW w:w="1016" w:type="pct"/>
            <w:shd w:val="clear" w:color="auto" w:fill="FFFFFF"/>
          </w:tcPr>
          <w:p w14:paraId="78DA30ED" w14:textId="77777777" w:rsidR="000B110C" w:rsidRPr="00423A0D" w:rsidRDefault="00C86FD9">
            <w:pPr>
              <w:spacing w:before="40" w:after="40" w:line="264" w:lineRule="auto"/>
              <w:ind w:left="55" w:right="131"/>
              <w:jc w:val="both"/>
              <w:rPr>
                <w:rFonts w:ascii="Times New Roman" w:eastAsia="Yu Gothic" w:hAnsi="Times New Roman" w:cs="Times New Roman"/>
                <w:color w:val="auto"/>
                <w:sz w:val="26"/>
                <w:szCs w:val="26"/>
                <w:lang w:val="en-US"/>
              </w:rPr>
            </w:pPr>
            <w:r w:rsidRPr="00423A0D">
              <w:rPr>
                <w:rFonts w:ascii="Times New Roman" w:eastAsia="Yu Gothic" w:hAnsi="Times New Roman" w:cs="Times New Roman"/>
                <w:color w:val="auto"/>
                <w:sz w:val="26"/>
                <w:szCs w:val="26"/>
                <w:lang w:val="en-US"/>
              </w:rPr>
              <w:lastRenderedPageBreak/>
              <w:t xml:space="preserve">Việc sửa đổi quy định để bỏ trách nhiệm quản lý nhà nước quyền đối với giống cây trồng của Bộ </w:t>
            </w:r>
            <w:r w:rsidRPr="00423A0D">
              <w:rPr>
                <w:rFonts w:ascii="Times New Roman" w:eastAsia="Yu Gothic" w:hAnsi="Times New Roman" w:cs="Times New Roman"/>
                <w:color w:val="auto"/>
                <w:sz w:val="26"/>
                <w:szCs w:val="26"/>
                <w:lang w:val="en-US"/>
              </w:rPr>
              <w:lastRenderedPageBreak/>
              <w:t>Nông nghiệp và Môi trường và chuyển trách nhiệm quản lý nhà nước này cho Bộ Khoa học và Công nghệ là phù hợp với Công ước về Bảo hộ giống cây trồng mới và Văn bản hướng dẫn thực thi Công ước.</w:t>
            </w:r>
          </w:p>
        </w:tc>
        <w:tc>
          <w:tcPr>
            <w:tcW w:w="473" w:type="pct"/>
            <w:shd w:val="clear" w:color="auto" w:fill="FFFFFF"/>
          </w:tcPr>
          <w:p w14:paraId="6593EFCD" w14:textId="77777777" w:rsidR="000B110C" w:rsidRPr="00423A0D" w:rsidRDefault="000B110C">
            <w:pPr>
              <w:spacing w:before="40" w:after="40" w:line="264" w:lineRule="auto"/>
              <w:jc w:val="center"/>
              <w:rPr>
                <w:rFonts w:ascii="Times New Roman" w:eastAsia="Yu Gothic" w:hAnsi="Times New Roman" w:cs="Times New Roman"/>
                <w:color w:val="auto"/>
                <w:sz w:val="26"/>
                <w:szCs w:val="26"/>
              </w:rPr>
            </w:pPr>
          </w:p>
        </w:tc>
      </w:tr>
    </w:tbl>
    <w:p w14:paraId="405144C3" w14:textId="77777777" w:rsidR="000B110C" w:rsidRPr="00423A0D" w:rsidRDefault="000B110C">
      <w:pPr>
        <w:spacing w:before="40" w:after="40" w:line="264" w:lineRule="auto"/>
        <w:rPr>
          <w:rFonts w:ascii="Times New Roman" w:eastAsia="Yu Gothic" w:hAnsi="Times New Roman" w:cs="Times New Roman"/>
          <w:b/>
          <w:bCs/>
          <w:color w:val="auto"/>
          <w:sz w:val="26"/>
          <w:szCs w:val="26"/>
          <w:lang w:val="en-US"/>
        </w:rPr>
      </w:pPr>
    </w:p>
    <w:p w14:paraId="08C7C6FB" w14:textId="77777777" w:rsidR="000B110C" w:rsidRPr="00423A0D" w:rsidRDefault="00C86FD9">
      <w:pPr>
        <w:spacing w:before="40" w:after="40" w:line="264" w:lineRule="auto"/>
        <w:rPr>
          <w:rFonts w:ascii="Times New Roman" w:eastAsia="Yu Gothic" w:hAnsi="Times New Roman" w:cs="Times New Roman"/>
          <w:b/>
          <w:bCs/>
          <w:color w:val="auto"/>
          <w:sz w:val="26"/>
          <w:szCs w:val="26"/>
          <w:lang w:val="en-US"/>
        </w:rPr>
      </w:pPr>
      <w:r w:rsidRPr="00423A0D">
        <w:rPr>
          <w:rFonts w:ascii="Times New Roman" w:eastAsia="Yu Gothic" w:hAnsi="Times New Roman" w:cs="Times New Roman"/>
          <w:b/>
          <w:bCs/>
          <w:color w:val="auto"/>
          <w:sz w:val="26"/>
          <w:szCs w:val="26"/>
          <w:lang w:val="en-US"/>
        </w:rPr>
        <w:t>Danh sách các Điều ước quốc tế về/có nội dung liên quan đến sở hữu trí tuệ mà Việt Nam là thành viên bao gồm</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3"/>
        <w:gridCol w:w="10914"/>
        <w:gridCol w:w="2557"/>
      </w:tblGrid>
      <w:tr w:rsidR="000B110C" w:rsidRPr="00423A0D" w14:paraId="43A3C219" w14:textId="77777777">
        <w:trPr>
          <w:trHeight w:val="793"/>
        </w:trPr>
        <w:tc>
          <w:tcPr>
            <w:tcW w:w="983" w:type="dxa"/>
            <w:shd w:val="clear" w:color="auto" w:fill="auto"/>
            <w:tcMar>
              <w:top w:w="9" w:type="dxa"/>
              <w:left w:w="47" w:type="dxa"/>
              <w:bottom w:w="0" w:type="dxa"/>
              <w:right w:w="47" w:type="dxa"/>
            </w:tcMar>
            <w:vAlign w:val="center"/>
            <w:hideMark/>
          </w:tcPr>
          <w:p w14:paraId="7329525D" w14:textId="77777777" w:rsidR="000B110C" w:rsidRPr="00423A0D" w:rsidRDefault="00C86FD9">
            <w:pPr>
              <w:pStyle w:val="NormalWeb"/>
              <w:spacing w:before="40" w:beforeAutospacing="0" w:after="40" w:afterAutospacing="0" w:line="264" w:lineRule="auto"/>
              <w:jc w:val="center"/>
              <w:rPr>
                <w:sz w:val="26"/>
                <w:szCs w:val="26"/>
              </w:rPr>
            </w:pPr>
            <w:r w:rsidRPr="00423A0D">
              <w:rPr>
                <w:rFonts w:eastAsia="Calibri"/>
                <w:b/>
                <w:bCs/>
                <w:kern w:val="24"/>
                <w:sz w:val="26"/>
                <w:szCs w:val="26"/>
              </w:rPr>
              <w:t>TT</w:t>
            </w:r>
          </w:p>
        </w:tc>
        <w:tc>
          <w:tcPr>
            <w:tcW w:w="10914" w:type="dxa"/>
            <w:shd w:val="clear" w:color="auto" w:fill="auto"/>
            <w:tcMar>
              <w:top w:w="9" w:type="dxa"/>
              <w:left w:w="47" w:type="dxa"/>
              <w:bottom w:w="0" w:type="dxa"/>
              <w:right w:w="47" w:type="dxa"/>
            </w:tcMar>
            <w:vAlign w:val="center"/>
            <w:hideMark/>
          </w:tcPr>
          <w:p w14:paraId="1349A90F" w14:textId="77777777" w:rsidR="000B110C" w:rsidRPr="00423A0D" w:rsidRDefault="00C86FD9">
            <w:pPr>
              <w:pStyle w:val="NormalWeb"/>
              <w:spacing w:before="40" w:beforeAutospacing="0" w:after="40" w:afterAutospacing="0" w:line="264" w:lineRule="auto"/>
              <w:jc w:val="center"/>
              <w:rPr>
                <w:sz w:val="26"/>
                <w:szCs w:val="26"/>
              </w:rPr>
            </w:pPr>
            <w:r w:rsidRPr="00423A0D">
              <w:rPr>
                <w:rFonts w:eastAsia="Calibri"/>
                <w:b/>
                <w:bCs/>
                <w:kern w:val="24"/>
                <w:sz w:val="26"/>
                <w:szCs w:val="26"/>
              </w:rPr>
              <w:t>Tên điều ước quốc tế</w:t>
            </w:r>
          </w:p>
        </w:tc>
        <w:tc>
          <w:tcPr>
            <w:tcW w:w="2557" w:type="dxa"/>
            <w:shd w:val="clear" w:color="auto" w:fill="auto"/>
            <w:tcMar>
              <w:top w:w="9" w:type="dxa"/>
              <w:left w:w="47" w:type="dxa"/>
              <w:bottom w:w="0" w:type="dxa"/>
              <w:right w:w="47" w:type="dxa"/>
            </w:tcMar>
            <w:vAlign w:val="center"/>
            <w:hideMark/>
          </w:tcPr>
          <w:p w14:paraId="0BE74DE3" w14:textId="77777777" w:rsidR="000B110C" w:rsidRPr="00423A0D" w:rsidRDefault="00C86FD9">
            <w:pPr>
              <w:pStyle w:val="NormalWeb"/>
              <w:spacing w:before="40" w:beforeAutospacing="0" w:after="40" w:afterAutospacing="0" w:line="264" w:lineRule="auto"/>
              <w:jc w:val="center"/>
              <w:rPr>
                <w:sz w:val="26"/>
                <w:szCs w:val="26"/>
              </w:rPr>
            </w:pPr>
            <w:r w:rsidRPr="00423A0D">
              <w:rPr>
                <w:rFonts w:eastAsia="Calibri"/>
                <w:b/>
                <w:bCs/>
                <w:kern w:val="24"/>
                <w:sz w:val="26"/>
                <w:szCs w:val="26"/>
              </w:rPr>
              <w:t>Ngày có hiệu lực đối với Việt Nam</w:t>
            </w:r>
          </w:p>
        </w:tc>
      </w:tr>
      <w:tr w:rsidR="000B110C" w:rsidRPr="00423A0D" w14:paraId="51AF21B1" w14:textId="77777777">
        <w:trPr>
          <w:trHeight w:val="388"/>
        </w:trPr>
        <w:tc>
          <w:tcPr>
            <w:tcW w:w="983" w:type="dxa"/>
            <w:shd w:val="clear" w:color="auto" w:fill="auto"/>
            <w:tcMar>
              <w:top w:w="9" w:type="dxa"/>
              <w:left w:w="47" w:type="dxa"/>
              <w:bottom w:w="0" w:type="dxa"/>
              <w:right w:w="47" w:type="dxa"/>
            </w:tcMar>
            <w:vAlign w:val="center"/>
          </w:tcPr>
          <w:p w14:paraId="7C5A219B"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28C8200F"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bCs/>
                <w:kern w:val="24"/>
                <w:sz w:val="26"/>
                <w:szCs w:val="26"/>
              </w:rPr>
              <w:t>Công ước Paris về bảo hộ sở hữu công nghiệp</w:t>
            </w:r>
          </w:p>
        </w:tc>
        <w:tc>
          <w:tcPr>
            <w:tcW w:w="2557" w:type="dxa"/>
            <w:shd w:val="clear" w:color="auto" w:fill="auto"/>
            <w:tcMar>
              <w:top w:w="9" w:type="dxa"/>
              <w:left w:w="47" w:type="dxa"/>
              <w:bottom w:w="0" w:type="dxa"/>
              <w:right w:w="47" w:type="dxa"/>
            </w:tcMar>
            <w:vAlign w:val="center"/>
            <w:hideMark/>
          </w:tcPr>
          <w:p w14:paraId="2082B6E5"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bCs/>
                <w:kern w:val="24"/>
                <w:sz w:val="26"/>
                <w:szCs w:val="26"/>
              </w:rPr>
              <w:t>08/3/1949</w:t>
            </w:r>
          </w:p>
        </w:tc>
      </w:tr>
      <w:tr w:rsidR="000B110C" w:rsidRPr="00423A0D" w14:paraId="23F77982" w14:textId="77777777">
        <w:trPr>
          <w:trHeight w:val="388"/>
        </w:trPr>
        <w:tc>
          <w:tcPr>
            <w:tcW w:w="983" w:type="dxa"/>
            <w:shd w:val="clear" w:color="auto" w:fill="auto"/>
            <w:tcMar>
              <w:top w:w="9" w:type="dxa"/>
              <w:left w:w="47" w:type="dxa"/>
              <w:bottom w:w="0" w:type="dxa"/>
              <w:right w:w="47" w:type="dxa"/>
            </w:tcMar>
            <w:vAlign w:val="center"/>
          </w:tcPr>
          <w:p w14:paraId="46AC6D79"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5FF0A38E"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Thỏa ước Madrid về đăng ký quốc tế nhãn hiệu</w:t>
            </w:r>
          </w:p>
        </w:tc>
        <w:tc>
          <w:tcPr>
            <w:tcW w:w="2557" w:type="dxa"/>
            <w:shd w:val="clear" w:color="auto" w:fill="auto"/>
            <w:tcMar>
              <w:top w:w="9" w:type="dxa"/>
              <w:left w:w="47" w:type="dxa"/>
              <w:bottom w:w="0" w:type="dxa"/>
              <w:right w:w="47" w:type="dxa"/>
            </w:tcMar>
            <w:vAlign w:val="center"/>
          </w:tcPr>
          <w:p w14:paraId="2DBF6E4E" w14:textId="77777777" w:rsidR="000B110C" w:rsidRPr="00423A0D" w:rsidRDefault="00C86FD9">
            <w:pPr>
              <w:pStyle w:val="NormalWeb"/>
              <w:spacing w:before="40" w:beforeAutospacing="0" w:after="40" w:afterAutospacing="0" w:line="264" w:lineRule="auto"/>
              <w:ind w:right="382"/>
              <w:jc w:val="right"/>
              <w:rPr>
                <w:rFonts w:eastAsia="Calibri"/>
                <w:kern w:val="24"/>
                <w:sz w:val="26"/>
                <w:szCs w:val="26"/>
              </w:rPr>
            </w:pPr>
            <w:r w:rsidRPr="00423A0D">
              <w:rPr>
                <w:rFonts w:eastAsia="Calibri"/>
                <w:bCs/>
                <w:kern w:val="24"/>
                <w:sz w:val="26"/>
                <w:szCs w:val="26"/>
              </w:rPr>
              <w:t>08/3/1949</w:t>
            </w:r>
          </w:p>
        </w:tc>
      </w:tr>
      <w:tr w:rsidR="000B110C" w:rsidRPr="00423A0D" w14:paraId="182B2EAC" w14:textId="77777777">
        <w:trPr>
          <w:trHeight w:val="394"/>
        </w:trPr>
        <w:tc>
          <w:tcPr>
            <w:tcW w:w="983" w:type="dxa"/>
            <w:shd w:val="clear" w:color="auto" w:fill="auto"/>
            <w:tcMar>
              <w:top w:w="9" w:type="dxa"/>
              <w:left w:w="47" w:type="dxa"/>
              <w:bottom w:w="0" w:type="dxa"/>
              <w:right w:w="47" w:type="dxa"/>
            </w:tcMar>
            <w:vAlign w:val="center"/>
          </w:tcPr>
          <w:p w14:paraId="67FD3B87"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78E198EF"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Hiệp ước hợp tác sáng chế</w:t>
            </w:r>
          </w:p>
        </w:tc>
        <w:tc>
          <w:tcPr>
            <w:tcW w:w="2557" w:type="dxa"/>
            <w:shd w:val="clear" w:color="auto" w:fill="auto"/>
            <w:tcMar>
              <w:top w:w="9" w:type="dxa"/>
              <w:left w:w="47" w:type="dxa"/>
              <w:bottom w:w="0" w:type="dxa"/>
              <w:right w:w="47" w:type="dxa"/>
            </w:tcMar>
            <w:vAlign w:val="center"/>
            <w:hideMark/>
          </w:tcPr>
          <w:p w14:paraId="01B50270"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10/3/1993</w:t>
            </w:r>
          </w:p>
        </w:tc>
      </w:tr>
      <w:tr w:rsidR="000B110C" w:rsidRPr="00423A0D" w14:paraId="30434886" w14:textId="77777777">
        <w:trPr>
          <w:trHeight w:val="388"/>
        </w:trPr>
        <w:tc>
          <w:tcPr>
            <w:tcW w:w="983" w:type="dxa"/>
            <w:shd w:val="clear" w:color="auto" w:fill="auto"/>
            <w:tcMar>
              <w:top w:w="9" w:type="dxa"/>
              <w:left w:w="47" w:type="dxa"/>
              <w:bottom w:w="0" w:type="dxa"/>
              <w:right w:w="47" w:type="dxa"/>
            </w:tcMar>
            <w:vAlign w:val="center"/>
          </w:tcPr>
          <w:p w14:paraId="4BAA47DD"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5E93CFC9"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Công ước Berne về bảo hộ tác phẩm văn học và nghệ thuật</w:t>
            </w:r>
          </w:p>
        </w:tc>
        <w:tc>
          <w:tcPr>
            <w:tcW w:w="2557" w:type="dxa"/>
            <w:shd w:val="clear" w:color="auto" w:fill="auto"/>
            <w:tcMar>
              <w:top w:w="9" w:type="dxa"/>
              <w:left w:w="47" w:type="dxa"/>
              <w:bottom w:w="0" w:type="dxa"/>
              <w:right w:w="47" w:type="dxa"/>
            </w:tcMar>
            <w:vAlign w:val="center"/>
            <w:hideMark/>
          </w:tcPr>
          <w:p w14:paraId="67973E70"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26/10/2004</w:t>
            </w:r>
          </w:p>
        </w:tc>
      </w:tr>
      <w:tr w:rsidR="000B110C" w:rsidRPr="00423A0D" w14:paraId="171DF07A" w14:textId="77777777">
        <w:trPr>
          <w:trHeight w:val="192"/>
        </w:trPr>
        <w:tc>
          <w:tcPr>
            <w:tcW w:w="983" w:type="dxa"/>
            <w:shd w:val="clear" w:color="auto" w:fill="auto"/>
            <w:tcMar>
              <w:top w:w="9" w:type="dxa"/>
              <w:left w:w="47" w:type="dxa"/>
              <w:bottom w:w="0" w:type="dxa"/>
              <w:right w:w="47" w:type="dxa"/>
            </w:tcMar>
            <w:vAlign w:val="center"/>
          </w:tcPr>
          <w:p w14:paraId="2041FD7F"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1EA6A92F"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Công ước Geneva về bảo vệ nhà sản xuất bản ghi âm chống lại việc sao chép trái phép bản ghi âm</w:t>
            </w:r>
          </w:p>
        </w:tc>
        <w:tc>
          <w:tcPr>
            <w:tcW w:w="2557" w:type="dxa"/>
            <w:shd w:val="clear" w:color="auto" w:fill="auto"/>
            <w:tcMar>
              <w:top w:w="9" w:type="dxa"/>
              <w:left w:w="47" w:type="dxa"/>
              <w:bottom w:w="0" w:type="dxa"/>
              <w:right w:w="47" w:type="dxa"/>
            </w:tcMar>
            <w:vAlign w:val="center"/>
            <w:hideMark/>
          </w:tcPr>
          <w:p w14:paraId="7AB544D1"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06/7/2005</w:t>
            </w:r>
          </w:p>
        </w:tc>
      </w:tr>
      <w:tr w:rsidR="000B110C" w:rsidRPr="00423A0D" w14:paraId="0BF9D526" w14:textId="77777777">
        <w:trPr>
          <w:trHeight w:val="347"/>
        </w:trPr>
        <w:tc>
          <w:tcPr>
            <w:tcW w:w="983" w:type="dxa"/>
            <w:shd w:val="clear" w:color="auto" w:fill="auto"/>
            <w:tcMar>
              <w:top w:w="9" w:type="dxa"/>
              <w:left w:w="47" w:type="dxa"/>
              <w:bottom w:w="0" w:type="dxa"/>
              <w:right w:w="47" w:type="dxa"/>
            </w:tcMar>
            <w:vAlign w:val="center"/>
          </w:tcPr>
          <w:p w14:paraId="729F372F"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6114EF1F"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Công ước Brussels liên quan đến việc phân phối tín hiệu mang chương trình được truyền qua vệ tinh</w:t>
            </w:r>
          </w:p>
        </w:tc>
        <w:tc>
          <w:tcPr>
            <w:tcW w:w="2557" w:type="dxa"/>
            <w:shd w:val="clear" w:color="auto" w:fill="auto"/>
            <w:tcMar>
              <w:top w:w="9" w:type="dxa"/>
              <w:left w:w="47" w:type="dxa"/>
              <w:bottom w:w="0" w:type="dxa"/>
              <w:right w:w="47" w:type="dxa"/>
            </w:tcMar>
            <w:vAlign w:val="center"/>
            <w:hideMark/>
          </w:tcPr>
          <w:p w14:paraId="7B266B93"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12/01/2006</w:t>
            </w:r>
          </w:p>
        </w:tc>
      </w:tr>
      <w:tr w:rsidR="000B110C" w:rsidRPr="00423A0D" w14:paraId="1A368BBF" w14:textId="77777777">
        <w:trPr>
          <w:trHeight w:val="388"/>
        </w:trPr>
        <w:tc>
          <w:tcPr>
            <w:tcW w:w="983" w:type="dxa"/>
            <w:shd w:val="clear" w:color="auto" w:fill="auto"/>
            <w:tcMar>
              <w:top w:w="9" w:type="dxa"/>
              <w:left w:w="47" w:type="dxa"/>
              <w:bottom w:w="0" w:type="dxa"/>
              <w:right w:w="47" w:type="dxa"/>
            </w:tcMar>
            <w:vAlign w:val="center"/>
          </w:tcPr>
          <w:p w14:paraId="0A72D844"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72DF6AC9" w14:textId="77777777" w:rsidR="000B110C" w:rsidRPr="00423A0D" w:rsidRDefault="00C86FD9">
            <w:pPr>
              <w:pStyle w:val="NormalWeb"/>
              <w:spacing w:before="40" w:beforeAutospacing="0" w:after="40" w:afterAutospacing="0" w:line="264" w:lineRule="auto"/>
              <w:jc w:val="both"/>
              <w:rPr>
                <w:rFonts w:eastAsia="Calibri"/>
                <w:kern w:val="24"/>
                <w:sz w:val="26"/>
                <w:szCs w:val="26"/>
                <w:lang w:val="vi-VN"/>
              </w:rPr>
            </w:pPr>
            <w:r w:rsidRPr="00423A0D">
              <w:rPr>
                <w:rFonts w:eastAsia="Calibri"/>
                <w:bCs/>
                <w:kern w:val="24"/>
                <w:sz w:val="26"/>
                <w:szCs w:val="26"/>
                <w:lang w:val="vi-VN"/>
              </w:rPr>
              <w:t>Nghị định thư liên quan đến Thỏa ước Madrid về đăng ký quốc tế nhãn hiệu</w:t>
            </w:r>
          </w:p>
        </w:tc>
        <w:tc>
          <w:tcPr>
            <w:tcW w:w="2557" w:type="dxa"/>
            <w:shd w:val="clear" w:color="auto" w:fill="auto"/>
            <w:tcMar>
              <w:top w:w="9" w:type="dxa"/>
              <w:left w:w="47" w:type="dxa"/>
              <w:bottom w:w="0" w:type="dxa"/>
              <w:right w:w="47" w:type="dxa"/>
            </w:tcMar>
            <w:vAlign w:val="center"/>
          </w:tcPr>
          <w:p w14:paraId="0010A92B" w14:textId="77777777" w:rsidR="000B110C" w:rsidRPr="00423A0D" w:rsidRDefault="00C86FD9">
            <w:pPr>
              <w:pStyle w:val="NormalWeb"/>
              <w:spacing w:before="40" w:beforeAutospacing="0" w:after="40" w:afterAutospacing="0" w:line="264" w:lineRule="auto"/>
              <w:ind w:right="382"/>
              <w:jc w:val="right"/>
              <w:rPr>
                <w:rFonts w:eastAsia="Calibri"/>
                <w:bCs/>
                <w:kern w:val="24"/>
                <w:sz w:val="26"/>
                <w:szCs w:val="26"/>
              </w:rPr>
            </w:pPr>
            <w:r w:rsidRPr="00423A0D">
              <w:rPr>
                <w:rFonts w:eastAsia="Calibri"/>
                <w:kern w:val="24"/>
                <w:sz w:val="26"/>
                <w:szCs w:val="26"/>
              </w:rPr>
              <w:t>11/7/2006</w:t>
            </w:r>
          </w:p>
        </w:tc>
      </w:tr>
      <w:tr w:rsidR="000B110C" w:rsidRPr="00423A0D" w14:paraId="337DC8D5" w14:textId="77777777">
        <w:trPr>
          <w:trHeight w:val="388"/>
        </w:trPr>
        <w:tc>
          <w:tcPr>
            <w:tcW w:w="983" w:type="dxa"/>
            <w:shd w:val="clear" w:color="auto" w:fill="auto"/>
            <w:tcMar>
              <w:top w:w="9" w:type="dxa"/>
              <w:left w:w="47" w:type="dxa"/>
              <w:bottom w:w="0" w:type="dxa"/>
              <w:right w:w="47" w:type="dxa"/>
            </w:tcMar>
            <w:vAlign w:val="center"/>
          </w:tcPr>
          <w:p w14:paraId="399BEFE9"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2E4F96C1"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Công ước quốc tế về bảo hộ giống cây trồng mới</w:t>
            </w:r>
            <w:r w:rsidRPr="00423A0D">
              <w:rPr>
                <w:rFonts w:eastAsia="Calibri"/>
                <w:kern w:val="24"/>
                <w:sz w:val="26"/>
                <w:szCs w:val="26"/>
              </w:rPr>
              <w:t xml:space="preserve"> (UPOV)</w:t>
            </w:r>
          </w:p>
        </w:tc>
        <w:tc>
          <w:tcPr>
            <w:tcW w:w="2557" w:type="dxa"/>
            <w:shd w:val="clear" w:color="auto" w:fill="auto"/>
            <w:tcMar>
              <w:top w:w="9" w:type="dxa"/>
              <w:left w:w="47" w:type="dxa"/>
              <w:bottom w:w="0" w:type="dxa"/>
              <w:right w:w="47" w:type="dxa"/>
            </w:tcMar>
            <w:vAlign w:val="center"/>
            <w:hideMark/>
          </w:tcPr>
          <w:p w14:paraId="3E573AF6"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24/12/2006</w:t>
            </w:r>
          </w:p>
        </w:tc>
      </w:tr>
      <w:tr w:rsidR="000B110C" w:rsidRPr="00423A0D" w14:paraId="5DF5B11F" w14:textId="77777777">
        <w:trPr>
          <w:trHeight w:val="290"/>
        </w:trPr>
        <w:tc>
          <w:tcPr>
            <w:tcW w:w="983" w:type="dxa"/>
            <w:shd w:val="clear" w:color="auto" w:fill="auto"/>
            <w:tcMar>
              <w:top w:w="9" w:type="dxa"/>
              <w:left w:w="47" w:type="dxa"/>
              <w:bottom w:w="0" w:type="dxa"/>
              <w:right w:w="47" w:type="dxa"/>
            </w:tcMar>
            <w:vAlign w:val="center"/>
          </w:tcPr>
          <w:p w14:paraId="7B8E6892"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214E9709"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Hiệp định về các khía cạnh liên quan đến thương mại của quyền sở hữu trí tuệ</w:t>
            </w:r>
          </w:p>
        </w:tc>
        <w:tc>
          <w:tcPr>
            <w:tcW w:w="2557" w:type="dxa"/>
            <w:shd w:val="clear" w:color="auto" w:fill="auto"/>
            <w:tcMar>
              <w:top w:w="9" w:type="dxa"/>
              <w:left w:w="47" w:type="dxa"/>
              <w:bottom w:w="0" w:type="dxa"/>
              <w:right w:w="47" w:type="dxa"/>
            </w:tcMar>
            <w:vAlign w:val="center"/>
            <w:hideMark/>
          </w:tcPr>
          <w:p w14:paraId="5F05009F"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11/01/2007</w:t>
            </w:r>
          </w:p>
        </w:tc>
      </w:tr>
      <w:tr w:rsidR="000B110C" w:rsidRPr="00423A0D" w14:paraId="568789C4" w14:textId="77777777">
        <w:trPr>
          <w:trHeight w:val="168"/>
        </w:trPr>
        <w:tc>
          <w:tcPr>
            <w:tcW w:w="983" w:type="dxa"/>
            <w:shd w:val="clear" w:color="auto" w:fill="auto"/>
            <w:tcMar>
              <w:top w:w="9" w:type="dxa"/>
              <w:left w:w="47" w:type="dxa"/>
              <w:bottom w:w="0" w:type="dxa"/>
              <w:right w:w="47" w:type="dxa"/>
            </w:tcMar>
            <w:vAlign w:val="center"/>
          </w:tcPr>
          <w:p w14:paraId="3598D88A"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43B7FDA6"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Công ước Rome về bảo vệ người biểu diễn, nhà sản xuất bản ghi âm và tổ chức phát són</w:t>
            </w:r>
            <w:r w:rsidRPr="00423A0D">
              <w:rPr>
                <w:rFonts w:eastAsia="Calibri"/>
                <w:kern w:val="24"/>
                <w:sz w:val="26"/>
                <w:szCs w:val="26"/>
              </w:rPr>
              <w:t>g</w:t>
            </w:r>
          </w:p>
        </w:tc>
        <w:tc>
          <w:tcPr>
            <w:tcW w:w="2557" w:type="dxa"/>
            <w:shd w:val="clear" w:color="auto" w:fill="auto"/>
            <w:tcMar>
              <w:top w:w="9" w:type="dxa"/>
              <w:left w:w="47" w:type="dxa"/>
              <w:bottom w:w="0" w:type="dxa"/>
              <w:right w:w="47" w:type="dxa"/>
            </w:tcMar>
            <w:vAlign w:val="center"/>
            <w:hideMark/>
          </w:tcPr>
          <w:p w14:paraId="048AA924"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01/3/2007</w:t>
            </w:r>
          </w:p>
        </w:tc>
      </w:tr>
      <w:tr w:rsidR="000B110C" w:rsidRPr="00423A0D" w14:paraId="499F12D9" w14:textId="77777777">
        <w:trPr>
          <w:trHeight w:val="388"/>
        </w:trPr>
        <w:tc>
          <w:tcPr>
            <w:tcW w:w="983" w:type="dxa"/>
            <w:shd w:val="clear" w:color="auto" w:fill="auto"/>
            <w:tcMar>
              <w:top w:w="9" w:type="dxa"/>
              <w:left w:w="47" w:type="dxa"/>
              <w:bottom w:w="0" w:type="dxa"/>
              <w:right w:w="47" w:type="dxa"/>
            </w:tcMar>
            <w:vAlign w:val="center"/>
          </w:tcPr>
          <w:p w14:paraId="28BD0D2E"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77AF638B"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Nghị định thư sửa đổi Hiệp định TRIPS</w:t>
            </w:r>
          </w:p>
        </w:tc>
        <w:tc>
          <w:tcPr>
            <w:tcW w:w="2557" w:type="dxa"/>
            <w:shd w:val="clear" w:color="auto" w:fill="auto"/>
            <w:tcMar>
              <w:top w:w="9" w:type="dxa"/>
              <w:left w:w="47" w:type="dxa"/>
              <w:bottom w:w="0" w:type="dxa"/>
              <w:right w:w="47" w:type="dxa"/>
            </w:tcMar>
            <w:vAlign w:val="center"/>
            <w:hideMark/>
          </w:tcPr>
          <w:p w14:paraId="1E8AB06D"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23/01/2017</w:t>
            </w:r>
          </w:p>
        </w:tc>
      </w:tr>
      <w:tr w:rsidR="000B110C" w:rsidRPr="00423A0D" w14:paraId="0D589305" w14:textId="77777777">
        <w:trPr>
          <w:trHeight w:val="388"/>
        </w:trPr>
        <w:tc>
          <w:tcPr>
            <w:tcW w:w="983" w:type="dxa"/>
            <w:shd w:val="clear" w:color="auto" w:fill="auto"/>
            <w:tcMar>
              <w:top w:w="9" w:type="dxa"/>
              <w:left w:w="47" w:type="dxa"/>
              <w:bottom w:w="0" w:type="dxa"/>
              <w:right w:w="47" w:type="dxa"/>
            </w:tcMar>
            <w:vAlign w:val="center"/>
          </w:tcPr>
          <w:p w14:paraId="76A2F315"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64546E2E"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 xml:space="preserve">Thỏa ước La Hay </w:t>
            </w:r>
            <w:r w:rsidRPr="00423A0D">
              <w:rPr>
                <w:rFonts w:eastAsia="Calibri"/>
                <w:kern w:val="24"/>
                <w:sz w:val="26"/>
                <w:szCs w:val="26"/>
              </w:rPr>
              <w:t>về</w:t>
            </w:r>
            <w:r w:rsidRPr="00423A0D">
              <w:rPr>
                <w:rFonts w:eastAsia="Calibri"/>
                <w:kern w:val="24"/>
                <w:sz w:val="26"/>
                <w:szCs w:val="26"/>
                <w:lang w:val="vi-VN"/>
              </w:rPr>
              <w:t xml:space="preserve"> đăng ký quốc tế kiểu dáng công nghiệp</w:t>
            </w:r>
          </w:p>
        </w:tc>
        <w:tc>
          <w:tcPr>
            <w:tcW w:w="2557" w:type="dxa"/>
            <w:shd w:val="clear" w:color="auto" w:fill="auto"/>
            <w:tcMar>
              <w:top w:w="9" w:type="dxa"/>
              <w:left w:w="47" w:type="dxa"/>
              <w:bottom w:w="0" w:type="dxa"/>
              <w:right w:w="47" w:type="dxa"/>
            </w:tcMar>
            <w:vAlign w:val="center"/>
            <w:hideMark/>
          </w:tcPr>
          <w:p w14:paraId="1613B6CD"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30/12/2019</w:t>
            </w:r>
          </w:p>
        </w:tc>
      </w:tr>
      <w:tr w:rsidR="000B110C" w:rsidRPr="00423A0D" w14:paraId="47037ECF" w14:textId="77777777">
        <w:trPr>
          <w:trHeight w:val="202"/>
        </w:trPr>
        <w:tc>
          <w:tcPr>
            <w:tcW w:w="983" w:type="dxa"/>
            <w:shd w:val="clear" w:color="auto" w:fill="auto"/>
            <w:tcMar>
              <w:top w:w="9" w:type="dxa"/>
              <w:left w:w="47" w:type="dxa"/>
              <w:bottom w:w="0" w:type="dxa"/>
              <w:right w:w="47" w:type="dxa"/>
            </w:tcMar>
            <w:vAlign w:val="center"/>
          </w:tcPr>
          <w:p w14:paraId="1A0CD14E"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78C6506F"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Hiệp ước Budapest về công nhận quốc tế việc nộp lưu vi sinh vật cho mục đích cấp bằng sáng chế</w:t>
            </w:r>
          </w:p>
        </w:tc>
        <w:tc>
          <w:tcPr>
            <w:tcW w:w="2557" w:type="dxa"/>
            <w:shd w:val="clear" w:color="auto" w:fill="auto"/>
            <w:tcMar>
              <w:top w:w="9" w:type="dxa"/>
              <w:left w:w="47" w:type="dxa"/>
              <w:bottom w:w="0" w:type="dxa"/>
              <w:right w:w="47" w:type="dxa"/>
            </w:tcMar>
            <w:vAlign w:val="center"/>
            <w:hideMark/>
          </w:tcPr>
          <w:p w14:paraId="6B08ADE1"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01/6/2021</w:t>
            </w:r>
          </w:p>
        </w:tc>
      </w:tr>
      <w:tr w:rsidR="000B110C" w:rsidRPr="00423A0D" w14:paraId="776F535B" w14:textId="77777777">
        <w:trPr>
          <w:trHeight w:val="388"/>
        </w:trPr>
        <w:tc>
          <w:tcPr>
            <w:tcW w:w="983" w:type="dxa"/>
            <w:shd w:val="clear" w:color="auto" w:fill="auto"/>
            <w:tcMar>
              <w:top w:w="9" w:type="dxa"/>
              <w:left w:w="47" w:type="dxa"/>
              <w:bottom w:w="0" w:type="dxa"/>
              <w:right w:w="47" w:type="dxa"/>
            </w:tcMar>
            <w:vAlign w:val="center"/>
          </w:tcPr>
          <w:p w14:paraId="6C249E98"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53E50D6D"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 xml:space="preserve">Hiệp ước </w:t>
            </w:r>
            <w:r w:rsidRPr="00423A0D">
              <w:rPr>
                <w:rFonts w:eastAsia="Calibri"/>
                <w:kern w:val="24"/>
                <w:sz w:val="26"/>
                <w:szCs w:val="26"/>
              </w:rPr>
              <w:t xml:space="preserve">của </w:t>
            </w:r>
            <w:r w:rsidRPr="00423A0D">
              <w:rPr>
                <w:rFonts w:eastAsia="Calibri"/>
                <w:kern w:val="24"/>
                <w:sz w:val="26"/>
                <w:szCs w:val="26"/>
                <w:lang w:val="vi-VN"/>
              </w:rPr>
              <w:t>WIPO</w:t>
            </w:r>
            <w:r w:rsidRPr="00423A0D">
              <w:rPr>
                <w:rFonts w:eastAsia="Calibri"/>
                <w:kern w:val="24"/>
                <w:sz w:val="26"/>
                <w:szCs w:val="26"/>
              </w:rPr>
              <w:t xml:space="preserve"> về </w:t>
            </w:r>
            <w:r w:rsidRPr="00423A0D">
              <w:rPr>
                <w:rFonts w:eastAsia="Calibri"/>
                <w:kern w:val="24"/>
                <w:sz w:val="26"/>
                <w:szCs w:val="26"/>
                <w:lang w:val="vi-VN"/>
              </w:rPr>
              <w:t>quyền</w:t>
            </w:r>
            <w:r w:rsidRPr="00423A0D">
              <w:rPr>
                <w:rFonts w:eastAsia="Calibri"/>
                <w:kern w:val="24"/>
                <w:sz w:val="26"/>
                <w:szCs w:val="26"/>
              </w:rPr>
              <w:t xml:space="preserve"> tác giả</w:t>
            </w:r>
          </w:p>
        </w:tc>
        <w:tc>
          <w:tcPr>
            <w:tcW w:w="2557" w:type="dxa"/>
            <w:shd w:val="clear" w:color="auto" w:fill="auto"/>
            <w:tcMar>
              <w:top w:w="9" w:type="dxa"/>
              <w:left w:w="47" w:type="dxa"/>
              <w:bottom w:w="0" w:type="dxa"/>
              <w:right w:w="47" w:type="dxa"/>
            </w:tcMar>
            <w:vAlign w:val="center"/>
            <w:hideMark/>
          </w:tcPr>
          <w:p w14:paraId="1540F122"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17/2/2022</w:t>
            </w:r>
          </w:p>
        </w:tc>
      </w:tr>
      <w:tr w:rsidR="000B110C" w:rsidRPr="00423A0D" w14:paraId="5DE21FBA" w14:textId="77777777">
        <w:trPr>
          <w:trHeight w:val="388"/>
        </w:trPr>
        <w:tc>
          <w:tcPr>
            <w:tcW w:w="983" w:type="dxa"/>
            <w:shd w:val="clear" w:color="auto" w:fill="auto"/>
            <w:tcMar>
              <w:top w:w="9" w:type="dxa"/>
              <w:left w:w="47" w:type="dxa"/>
              <w:bottom w:w="0" w:type="dxa"/>
              <w:right w:w="47" w:type="dxa"/>
            </w:tcMar>
            <w:vAlign w:val="center"/>
          </w:tcPr>
          <w:p w14:paraId="04DDB822"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48ED9D62"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 xml:space="preserve">Hiệp ước </w:t>
            </w:r>
            <w:r w:rsidRPr="00423A0D">
              <w:rPr>
                <w:rFonts w:eastAsia="Calibri"/>
                <w:kern w:val="24"/>
                <w:sz w:val="26"/>
                <w:szCs w:val="26"/>
              </w:rPr>
              <w:t xml:space="preserve">của </w:t>
            </w:r>
            <w:r w:rsidRPr="00423A0D">
              <w:rPr>
                <w:rFonts w:eastAsia="Calibri"/>
                <w:kern w:val="24"/>
                <w:sz w:val="26"/>
                <w:szCs w:val="26"/>
                <w:lang w:val="vi-VN"/>
              </w:rPr>
              <w:t xml:space="preserve">WIPO về </w:t>
            </w:r>
            <w:r w:rsidRPr="00423A0D">
              <w:rPr>
                <w:rFonts w:eastAsia="Calibri"/>
                <w:kern w:val="24"/>
                <w:sz w:val="26"/>
                <w:szCs w:val="26"/>
              </w:rPr>
              <w:t xml:space="preserve">cuộc </w:t>
            </w:r>
            <w:r w:rsidRPr="00423A0D">
              <w:rPr>
                <w:rFonts w:eastAsia="Calibri"/>
                <w:kern w:val="24"/>
                <w:sz w:val="26"/>
                <w:szCs w:val="26"/>
                <w:lang w:val="vi-VN"/>
              </w:rPr>
              <w:t xml:space="preserve">biểu diễn và </w:t>
            </w:r>
            <w:r w:rsidRPr="00423A0D">
              <w:rPr>
                <w:rFonts w:eastAsia="Calibri"/>
                <w:kern w:val="24"/>
                <w:sz w:val="26"/>
                <w:szCs w:val="26"/>
              </w:rPr>
              <w:t xml:space="preserve">bản </w:t>
            </w:r>
            <w:r w:rsidRPr="00423A0D">
              <w:rPr>
                <w:rFonts w:eastAsia="Calibri"/>
                <w:kern w:val="24"/>
                <w:sz w:val="26"/>
                <w:szCs w:val="26"/>
                <w:lang w:val="vi-VN"/>
              </w:rPr>
              <w:t>ghi âm</w:t>
            </w:r>
          </w:p>
        </w:tc>
        <w:tc>
          <w:tcPr>
            <w:tcW w:w="2557" w:type="dxa"/>
            <w:shd w:val="clear" w:color="auto" w:fill="auto"/>
            <w:tcMar>
              <w:top w:w="9" w:type="dxa"/>
              <w:left w:w="47" w:type="dxa"/>
              <w:bottom w:w="0" w:type="dxa"/>
              <w:right w:w="47" w:type="dxa"/>
            </w:tcMar>
            <w:vAlign w:val="center"/>
            <w:hideMark/>
          </w:tcPr>
          <w:p w14:paraId="5EBB98CF"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01/7/2022</w:t>
            </w:r>
          </w:p>
        </w:tc>
      </w:tr>
      <w:tr w:rsidR="000B110C" w:rsidRPr="00423A0D" w14:paraId="144FBAAB" w14:textId="77777777">
        <w:trPr>
          <w:trHeight w:val="793"/>
        </w:trPr>
        <w:tc>
          <w:tcPr>
            <w:tcW w:w="983" w:type="dxa"/>
            <w:shd w:val="clear" w:color="auto" w:fill="auto"/>
            <w:tcMar>
              <w:top w:w="9" w:type="dxa"/>
              <w:left w:w="47" w:type="dxa"/>
              <w:bottom w:w="0" w:type="dxa"/>
              <w:right w:w="47" w:type="dxa"/>
            </w:tcMar>
            <w:vAlign w:val="center"/>
          </w:tcPr>
          <w:p w14:paraId="46E81D4E"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hideMark/>
          </w:tcPr>
          <w:p w14:paraId="51B9010B" w14:textId="77777777" w:rsidR="000B110C" w:rsidRPr="00423A0D" w:rsidRDefault="00C86FD9">
            <w:pPr>
              <w:pStyle w:val="NormalWeb"/>
              <w:spacing w:before="40" w:beforeAutospacing="0" w:after="40" w:afterAutospacing="0" w:line="264" w:lineRule="auto"/>
              <w:jc w:val="both"/>
              <w:rPr>
                <w:sz w:val="26"/>
                <w:szCs w:val="26"/>
              </w:rPr>
            </w:pPr>
            <w:r w:rsidRPr="00423A0D">
              <w:rPr>
                <w:rFonts w:eastAsia="Calibri"/>
                <w:kern w:val="24"/>
                <w:sz w:val="26"/>
                <w:szCs w:val="26"/>
                <w:lang w:val="vi-VN"/>
              </w:rPr>
              <w:t>Hiệp ước Marrakesh nhằm tạo điều kiện tiếp cận các tác phẩm đã xuất bản cho người mù, khiếm thị hoặc không có khả năng đọc chữ i</w:t>
            </w:r>
            <w:r w:rsidRPr="00423A0D">
              <w:rPr>
                <w:rFonts w:eastAsia="Calibri"/>
                <w:kern w:val="24"/>
                <w:sz w:val="26"/>
                <w:szCs w:val="26"/>
              </w:rPr>
              <w:t>n</w:t>
            </w:r>
          </w:p>
        </w:tc>
        <w:tc>
          <w:tcPr>
            <w:tcW w:w="2557" w:type="dxa"/>
            <w:shd w:val="clear" w:color="auto" w:fill="auto"/>
            <w:tcMar>
              <w:top w:w="9" w:type="dxa"/>
              <w:left w:w="47" w:type="dxa"/>
              <w:bottom w:w="0" w:type="dxa"/>
              <w:right w:w="47" w:type="dxa"/>
            </w:tcMar>
            <w:vAlign w:val="center"/>
            <w:hideMark/>
          </w:tcPr>
          <w:p w14:paraId="4169D651"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rFonts w:eastAsia="Calibri"/>
                <w:kern w:val="24"/>
                <w:sz w:val="26"/>
                <w:szCs w:val="26"/>
              </w:rPr>
              <w:t>06/3/2023</w:t>
            </w:r>
          </w:p>
        </w:tc>
      </w:tr>
      <w:tr w:rsidR="000B110C" w:rsidRPr="00423A0D" w14:paraId="7F3DD242" w14:textId="77777777">
        <w:trPr>
          <w:trHeight w:val="793"/>
        </w:trPr>
        <w:tc>
          <w:tcPr>
            <w:tcW w:w="983" w:type="dxa"/>
            <w:shd w:val="clear" w:color="auto" w:fill="auto"/>
            <w:tcMar>
              <w:top w:w="9" w:type="dxa"/>
              <w:left w:w="47" w:type="dxa"/>
              <w:bottom w:w="0" w:type="dxa"/>
              <w:right w:w="47" w:type="dxa"/>
            </w:tcMar>
            <w:vAlign w:val="center"/>
          </w:tcPr>
          <w:p w14:paraId="51B8F269" w14:textId="77777777" w:rsidR="000B110C" w:rsidRPr="00423A0D" w:rsidRDefault="000B110C">
            <w:pPr>
              <w:pStyle w:val="NormalWeb"/>
              <w:numPr>
                <w:ilvl w:val="0"/>
                <w:numId w:val="6"/>
              </w:numPr>
              <w:spacing w:before="40" w:beforeAutospacing="0" w:after="40" w:afterAutospacing="0" w:line="264" w:lineRule="auto"/>
              <w:jc w:val="both"/>
              <w:rPr>
                <w:rFonts w:eastAsia="Calibri"/>
                <w:kern w:val="24"/>
                <w:sz w:val="26"/>
                <w:szCs w:val="26"/>
              </w:rPr>
            </w:pPr>
          </w:p>
        </w:tc>
        <w:tc>
          <w:tcPr>
            <w:tcW w:w="10914" w:type="dxa"/>
            <w:shd w:val="clear" w:color="auto" w:fill="auto"/>
            <w:tcMar>
              <w:top w:w="9" w:type="dxa"/>
              <w:left w:w="47" w:type="dxa"/>
              <w:bottom w:w="0" w:type="dxa"/>
              <w:right w:w="47" w:type="dxa"/>
            </w:tcMar>
            <w:vAlign w:val="center"/>
          </w:tcPr>
          <w:p w14:paraId="3F387A24" w14:textId="77777777" w:rsidR="000B110C" w:rsidRPr="00423A0D" w:rsidRDefault="00C86FD9">
            <w:pPr>
              <w:pStyle w:val="NormalWeb"/>
              <w:spacing w:before="40" w:beforeAutospacing="0" w:after="40" w:afterAutospacing="0" w:line="264" w:lineRule="auto"/>
              <w:jc w:val="both"/>
              <w:rPr>
                <w:rFonts w:eastAsia="Calibri"/>
                <w:kern w:val="24"/>
                <w:sz w:val="26"/>
                <w:szCs w:val="26"/>
                <w:lang w:val="vi-VN"/>
              </w:rPr>
            </w:pPr>
            <w:r w:rsidRPr="00423A0D">
              <w:rPr>
                <w:sz w:val="26"/>
                <w:szCs w:val="26"/>
                <w:lang w:val="vi-VN"/>
              </w:rPr>
              <w:t>Hiệp định khung ASEAN về hợp tác sở hữu trí tuệ</w:t>
            </w:r>
          </w:p>
        </w:tc>
        <w:tc>
          <w:tcPr>
            <w:tcW w:w="2557" w:type="dxa"/>
            <w:shd w:val="clear" w:color="auto" w:fill="auto"/>
            <w:tcMar>
              <w:top w:w="9" w:type="dxa"/>
              <w:left w:w="47" w:type="dxa"/>
              <w:bottom w:w="0" w:type="dxa"/>
              <w:right w:w="47" w:type="dxa"/>
            </w:tcMar>
            <w:vAlign w:val="center"/>
          </w:tcPr>
          <w:p w14:paraId="74B2824E" w14:textId="77777777" w:rsidR="000B110C" w:rsidRPr="00423A0D" w:rsidRDefault="00C86FD9">
            <w:pPr>
              <w:pStyle w:val="NormalWeb"/>
              <w:spacing w:before="40" w:beforeAutospacing="0" w:after="40" w:afterAutospacing="0" w:line="264" w:lineRule="auto"/>
              <w:ind w:right="382"/>
              <w:jc w:val="right"/>
              <w:rPr>
                <w:rFonts w:eastAsia="Calibri"/>
                <w:kern w:val="24"/>
                <w:sz w:val="26"/>
                <w:szCs w:val="26"/>
              </w:rPr>
            </w:pPr>
            <w:r w:rsidRPr="00423A0D">
              <w:rPr>
                <w:sz w:val="26"/>
                <w:szCs w:val="26"/>
              </w:rPr>
              <w:t>15/12/</w:t>
            </w:r>
            <w:r w:rsidRPr="00423A0D">
              <w:rPr>
                <w:sz w:val="26"/>
                <w:szCs w:val="26"/>
                <w:lang w:val="vi-VN"/>
              </w:rPr>
              <w:t>1995</w:t>
            </w:r>
          </w:p>
        </w:tc>
      </w:tr>
      <w:tr w:rsidR="000B110C" w:rsidRPr="00423A0D" w14:paraId="7F808CE6" w14:textId="77777777">
        <w:trPr>
          <w:trHeight w:val="793"/>
        </w:trPr>
        <w:tc>
          <w:tcPr>
            <w:tcW w:w="983" w:type="dxa"/>
            <w:shd w:val="clear" w:color="auto" w:fill="auto"/>
            <w:tcMar>
              <w:top w:w="9" w:type="dxa"/>
              <w:left w:w="47" w:type="dxa"/>
              <w:bottom w:w="0" w:type="dxa"/>
              <w:right w:w="47" w:type="dxa"/>
            </w:tcMar>
            <w:vAlign w:val="center"/>
          </w:tcPr>
          <w:p w14:paraId="01B82BC9"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11747099" w14:textId="77777777" w:rsidR="000B110C" w:rsidRPr="00423A0D" w:rsidRDefault="00C86FD9">
            <w:pPr>
              <w:pStyle w:val="NormalWeb"/>
              <w:spacing w:before="40" w:beforeAutospacing="0" w:after="40" w:afterAutospacing="0" w:line="264" w:lineRule="auto"/>
              <w:jc w:val="both"/>
              <w:rPr>
                <w:sz w:val="26"/>
                <w:szCs w:val="26"/>
                <w:lang w:val="vi-VN"/>
              </w:rPr>
            </w:pPr>
            <w:r w:rsidRPr="00423A0D">
              <w:rPr>
                <w:sz w:val="26"/>
                <w:szCs w:val="26"/>
                <w:lang w:val="vi-VN"/>
              </w:rPr>
              <w:t>Hiệp định khung về hợp tác kinh tế toàn diện ASEAN - Trung Quốc</w:t>
            </w:r>
          </w:p>
        </w:tc>
        <w:tc>
          <w:tcPr>
            <w:tcW w:w="2557" w:type="dxa"/>
            <w:shd w:val="clear" w:color="auto" w:fill="auto"/>
            <w:tcMar>
              <w:top w:w="9" w:type="dxa"/>
              <w:left w:w="47" w:type="dxa"/>
              <w:bottom w:w="0" w:type="dxa"/>
              <w:right w:w="47" w:type="dxa"/>
            </w:tcMar>
            <w:vAlign w:val="center"/>
          </w:tcPr>
          <w:p w14:paraId="3B10685D"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01/7/</w:t>
            </w:r>
            <w:r w:rsidRPr="00423A0D">
              <w:rPr>
                <w:sz w:val="26"/>
                <w:szCs w:val="26"/>
                <w:lang w:val="vi-VN"/>
              </w:rPr>
              <w:t>200</w:t>
            </w:r>
            <w:r w:rsidRPr="00423A0D">
              <w:rPr>
                <w:sz w:val="26"/>
                <w:szCs w:val="26"/>
              </w:rPr>
              <w:t>3</w:t>
            </w:r>
          </w:p>
        </w:tc>
      </w:tr>
      <w:tr w:rsidR="000B110C" w:rsidRPr="00423A0D" w14:paraId="22A860FA" w14:textId="77777777">
        <w:trPr>
          <w:trHeight w:val="793"/>
        </w:trPr>
        <w:tc>
          <w:tcPr>
            <w:tcW w:w="983" w:type="dxa"/>
            <w:shd w:val="clear" w:color="auto" w:fill="auto"/>
            <w:tcMar>
              <w:top w:w="9" w:type="dxa"/>
              <w:left w:w="47" w:type="dxa"/>
              <w:bottom w:w="0" w:type="dxa"/>
              <w:right w:w="47" w:type="dxa"/>
            </w:tcMar>
            <w:vAlign w:val="center"/>
          </w:tcPr>
          <w:p w14:paraId="01AA60F3"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0055F477"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 xml:space="preserve">Hiệp định khung về hợp tác kinh tế toàn diện giữa Cộng hòa Ấn Độ và </w:t>
            </w:r>
          </w:p>
          <w:p w14:paraId="7C9036D2" w14:textId="77777777" w:rsidR="000B110C" w:rsidRPr="00423A0D" w:rsidRDefault="00C86FD9">
            <w:pPr>
              <w:pStyle w:val="NormalWeb"/>
              <w:spacing w:before="40" w:beforeAutospacing="0" w:after="40" w:afterAutospacing="0" w:line="264" w:lineRule="auto"/>
              <w:jc w:val="both"/>
              <w:rPr>
                <w:sz w:val="26"/>
                <w:szCs w:val="26"/>
                <w:lang w:val="vi-VN"/>
              </w:rPr>
            </w:pPr>
            <w:r w:rsidRPr="00423A0D">
              <w:rPr>
                <w:sz w:val="26"/>
                <w:szCs w:val="26"/>
                <w:lang w:val="vi-VN"/>
              </w:rPr>
              <w:t>các nước thành viên Hiệp hội các quốc gia Đông Nam Á</w:t>
            </w:r>
          </w:p>
        </w:tc>
        <w:tc>
          <w:tcPr>
            <w:tcW w:w="2557" w:type="dxa"/>
            <w:shd w:val="clear" w:color="auto" w:fill="auto"/>
            <w:tcMar>
              <w:top w:w="9" w:type="dxa"/>
              <w:left w:w="47" w:type="dxa"/>
              <w:bottom w:w="0" w:type="dxa"/>
              <w:right w:w="47" w:type="dxa"/>
            </w:tcMar>
            <w:vAlign w:val="center"/>
          </w:tcPr>
          <w:p w14:paraId="439412F7"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01/7/</w:t>
            </w:r>
            <w:r w:rsidRPr="00423A0D">
              <w:rPr>
                <w:sz w:val="26"/>
                <w:szCs w:val="26"/>
                <w:lang w:val="vi-VN"/>
              </w:rPr>
              <w:t>200</w:t>
            </w:r>
            <w:r w:rsidRPr="00423A0D">
              <w:rPr>
                <w:sz w:val="26"/>
                <w:szCs w:val="26"/>
              </w:rPr>
              <w:t>4</w:t>
            </w:r>
          </w:p>
        </w:tc>
      </w:tr>
      <w:tr w:rsidR="000B110C" w:rsidRPr="00423A0D" w14:paraId="5172926C" w14:textId="77777777">
        <w:trPr>
          <w:trHeight w:val="793"/>
        </w:trPr>
        <w:tc>
          <w:tcPr>
            <w:tcW w:w="983" w:type="dxa"/>
            <w:shd w:val="clear" w:color="auto" w:fill="auto"/>
            <w:tcMar>
              <w:top w:w="9" w:type="dxa"/>
              <w:left w:w="47" w:type="dxa"/>
              <w:bottom w:w="0" w:type="dxa"/>
              <w:right w:w="47" w:type="dxa"/>
            </w:tcMar>
            <w:vAlign w:val="center"/>
          </w:tcPr>
          <w:p w14:paraId="309D2918"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183E4222"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Hiệp định khung về hợp tác kinh tế toàn diện giữa Chính phủ Hàn Quốc và các nước thành viên của Hiệp hội các quốc gia Đông Nam Á</w:t>
            </w:r>
          </w:p>
        </w:tc>
        <w:tc>
          <w:tcPr>
            <w:tcW w:w="2557" w:type="dxa"/>
            <w:shd w:val="clear" w:color="auto" w:fill="auto"/>
            <w:tcMar>
              <w:top w:w="9" w:type="dxa"/>
              <w:left w:w="47" w:type="dxa"/>
              <w:bottom w:w="0" w:type="dxa"/>
              <w:right w:w="47" w:type="dxa"/>
            </w:tcMar>
            <w:vAlign w:val="center"/>
          </w:tcPr>
          <w:p w14:paraId="277BBF9C"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01/7/</w:t>
            </w:r>
            <w:r w:rsidRPr="00423A0D">
              <w:rPr>
                <w:sz w:val="26"/>
                <w:szCs w:val="26"/>
                <w:lang w:val="vi-VN"/>
              </w:rPr>
              <w:t>200</w:t>
            </w:r>
            <w:r w:rsidRPr="00423A0D">
              <w:rPr>
                <w:sz w:val="26"/>
                <w:szCs w:val="26"/>
              </w:rPr>
              <w:t>6</w:t>
            </w:r>
          </w:p>
        </w:tc>
      </w:tr>
      <w:tr w:rsidR="000B110C" w:rsidRPr="00423A0D" w14:paraId="212A190A" w14:textId="77777777">
        <w:trPr>
          <w:trHeight w:val="793"/>
        </w:trPr>
        <w:tc>
          <w:tcPr>
            <w:tcW w:w="983" w:type="dxa"/>
            <w:shd w:val="clear" w:color="auto" w:fill="auto"/>
            <w:tcMar>
              <w:top w:w="9" w:type="dxa"/>
              <w:left w:w="47" w:type="dxa"/>
              <w:bottom w:w="0" w:type="dxa"/>
              <w:right w:w="47" w:type="dxa"/>
            </w:tcMar>
            <w:vAlign w:val="center"/>
          </w:tcPr>
          <w:p w14:paraId="33680F67"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3A23B7E9"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Hiệp định về quan hệ đối tác kinh tế toàn diện giữa các nước thành viên Hiệp hội các quốc gia Đông Nam Á và Nhật Bản</w:t>
            </w:r>
          </w:p>
        </w:tc>
        <w:tc>
          <w:tcPr>
            <w:tcW w:w="2557" w:type="dxa"/>
            <w:shd w:val="clear" w:color="auto" w:fill="auto"/>
            <w:tcMar>
              <w:top w:w="9" w:type="dxa"/>
              <w:left w:w="47" w:type="dxa"/>
              <w:bottom w:w="0" w:type="dxa"/>
              <w:right w:w="47" w:type="dxa"/>
            </w:tcMar>
            <w:vAlign w:val="center"/>
          </w:tcPr>
          <w:p w14:paraId="07534927"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01/12/</w:t>
            </w:r>
            <w:r w:rsidRPr="00423A0D">
              <w:rPr>
                <w:sz w:val="26"/>
                <w:szCs w:val="26"/>
                <w:lang w:val="vi-VN"/>
              </w:rPr>
              <w:t>2008</w:t>
            </w:r>
          </w:p>
        </w:tc>
      </w:tr>
      <w:tr w:rsidR="000B110C" w:rsidRPr="00423A0D" w14:paraId="65DC81BB" w14:textId="77777777">
        <w:trPr>
          <w:trHeight w:val="793"/>
        </w:trPr>
        <w:tc>
          <w:tcPr>
            <w:tcW w:w="983" w:type="dxa"/>
            <w:shd w:val="clear" w:color="auto" w:fill="auto"/>
            <w:tcMar>
              <w:top w:w="9" w:type="dxa"/>
              <w:left w:w="47" w:type="dxa"/>
              <w:bottom w:w="0" w:type="dxa"/>
              <w:right w:w="47" w:type="dxa"/>
            </w:tcMar>
            <w:vAlign w:val="center"/>
          </w:tcPr>
          <w:p w14:paraId="670F4D20"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510EC32E"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Hiệp định Khu vực thương mại tự do ASEAN – Australia – New Zealand (AANZFTA)</w:t>
            </w:r>
          </w:p>
        </w:tc>
        <w:tc>
          <w:tcPr>
            <w:tcW w:w="2557" w:type="dxa"/>
            <w:shd w:val="clear" w:color="auto" w:fill="auto"/>
            <w:tcMar>
              <w:top w:w="9" w:type="dxa"/>
              <w:left w:w="47" w:type="dxa"/>
              <w:bottom w:w="0" w:type="dxa"/>
              <w:right w:w="47" w:type="dxa"/>
            </w:tcMar>
            <w:vAlign w:val="center"/>
          </w:tcPr>
          <w:p w14:paraId="3E628D88"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01/01/</w:t>
            </w:r>
            <w:r w:rsidRPr="00423A0D">
              <w:rPr>
                <w:sz w:val="26"/>
                <w:szCs w:val="26"/>
                <w:lang w:val="vi-VN"/>
              </w:rPr>
              <w:t>20</w:t>
            </w:r>
            <w:r w:rsidRPr="00423A0D">
              <w:rPr>
                <w:sz w:val="26"/>
                <w:szCs w:val="26"/>
              </w:rPr>
              <w:t>10</w:t>
            </w:r>
          </w:p>
        </w:tc>
      </w:tr>
      <w:tr w:rsidR="000B110C" w:rsidRPr="00423A0D" w14:paraId="348BFD8D" w14:textId="77777777">
        <w:trPr>
          <w:trHeight w:val="793"/>
        </w:trPr>
        <w:tc>
          <w:tcPr>
            <w:tcW w:w="983" w:type="dxa"/>
            <w:shd w:val="clear" w:color="auto" w:fill="auto"/>
            <w:tcMar>
              <w:top w:w="9" w:type="dxa"/>
              <w:left w:w="47" w:type="dxa"/>
              <w:bottom w:w="0" w:type="dxa"/>
              <w:right w:w="47" w:type="dxa"/>
            </w:tcMar>
            <w:vAlign w:val="center"/>
          </w:tcPr>
          <w:p w14:paraId="5769CF47"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1141C9A9"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bCs/>
                <w:color w:val="auto"/>
                <w:sz w:val="26"/>
                <w:szCs w:val="26"/>
              </w:rPr>
              <w:t>Hiệp định Đối tác Toàn diện và Tiến bộ Xuyên Thái Bình Dương (CPTPP)</w:t>
            </w:r>
          </w:p>
        </w:tc>
        <w:tc>
          <w:tcPr>
            <w:tcW w:w="2557" w:type="dxa"/>
            <w:shd w:val="clear" w:color="auto" w:fill="auto"/>
            <w:tcMar>
              <w:top w:w="9" w:type="dxa"/>
              <w:left w:w="47" w:type="dxa"/>
              <w:bottom w:w="0" w:type="dxa"/>
              <w:right w:w="47" w:type="dxa"/>
            </w:tcMar>
            <w:vAlign w:val="center"/>
          </w:tcPr>
          <w:p w14:paraId="23E21D55"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14/01/</w:t>
            </w:r>
            <w:r w:rsidRPr="00423A0D">
              <w:rPr>
                <w:sz w:val="26"/>
                <w:szCs w:val="26"/>
                <w:lang w:val="vi-VN"/>
              </w:rPr>
              <w:t>201</w:t>
            </w:r>
            <w:r w:rsidRPr="00423A0D">
              <w:rPr>
                <w:sz w:val="26"/>
                <w:szCs w:val="26"/>
              </w:rPr>
              <w:t>9</w:t>
            </w:r>
          </w:p>
        </w:tc>
      </w:tr>
      <w:tr w:rsidR="000B110C" w:rsidRPr="00423A0D" w14:paraId="2C007B87" w14:textId="77777777">
        <w:trPr>
          <w:trHeight w:val="793"/>
        </w:trPr>
        <w:tc>
          <w:tcPr>
            <w:tcW w:w="983" w:type="dxa"/>
            <w:shd w:val="clear" w:color="auto" w:fill="auto"/>
            <w:tcMar>
              <w:top w:w="9" w:type="dxa"/>
              <w:left w:w="47" w:type="dxa"/>
              <w:bottom w:w="0" w:type="dxa"/>
              <w:right w:w="47" w:type="dxa"/>
            </w:tcMar>
            <w:vAlign w:val="center"/>
          </w:tcPr>
          <w:p w14:paraId="798AE27C"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601FAE33"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bCs/>
                <w:color w:val="auto"/>
                <w:sz w:val="26"/>
                <w:szCs w:val="26"/>
              </w:rPr>
              <w:t>Hiệp định đối tác toàn diện khu vực (RCEP)</w:t>
            </w:r>
          </w:p>
        </w:tc>
        <w:tc>
          <w:tcPr>
            <w:tcW w:w="2557" w:type="dxa"/>
            <w:shd w:val="clear" w:color="auto" w:fill="auto"/>
            <w:tcMar>
              <w:top w:w="9" w:type="dxa"/>
              <w:left w:w="47" w:type="dxa"/>
              <w:bottom w:w="0" w:type="dxa"/>
              <w:right w:w="47" w:type="dxa"/>
            </w:tcMar>
            <w:vAlign w:val="center"/>
          </w:tcPr>
          <w:p w14:paraId="3A6ABDCF"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01/01/</w:t>
            </w:r>
            <w:r w:rsidRPr="00423A0D">
              <w:rPr>
                <w:sz w:val="26"/>
                <w:szCs w:val="26"/>
                <w:lang w:val="vi-VN"/>
              </w:rPr>
              <w:t>202</w:t>
            </w:r>
            <w:r w:rsidRPr="00423A0D">
              <w:rPr>
                <w:sz w:val="26"/>
                <w:szCs w:val="26"/>
              </w:rPr>
              <w:t>2</w:t>
            </w:r>
          </w:p>
        </w:tc>
      </w:tr>
      <w:tr w:rsidR="000B110C" w:rsidRPr="00423A0D" w14:paraId="66D2E63D" w14:textId="77777777">
        <w:trPr>
          <w:trHeight w:val="793"/>
        </w:trPr>
        <w:tc>
          <w:tcPr>
            <w:tcW w:w="983" w:type="dxa"/>
            <w:shd w:val="clear" w:color="auto" w:fill="auto"/>
            <w:tcMar>
              <w:top w:w="9" w:type="dxa"/>
              <w:left w:w="47" w:type="dxa"/>
              <w:bottom w:w="0" w:type="dxa"/>
              <w:right w:w="47" w:type="dxa"/>
            </w:tcMar>
            <w:vAlign w:val="center"/>
          </w:tcPr>
          <w:p w14:paraId="298FAEE7"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0835AAFD"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color w:val="auto"/>
                <w:sz w:val="26"/>
                <w:szCs w:val="26"/>
              </w:rPr>
              <w:t>Hiệp định giữa Chính phủ Hoa Kỳ và Chính phủ Hoa Kỳ nước Cộng hòa xã hội chủ nghĩa Việt Nam về thiết lập quan hệ quyền tác giả</w:t>
            </w:r>
          </w:p>
        </w:tc>
        <w:tc>
          <w:tcPr>
            <w:tcW w:w="2557" w:type="dxa"/>
            <w:shd w:val="clear" w:color="auto" w:fill="auto"/>
            <w:tcMar>
              <w:top w:w="9" w:type="dxa"/>
              <w:left w:w="47" w:type="dxa"/>
              <w:bottom w:w="0" w:type="dxa"/>
              <w:right w:w="47" w:type="dxa"/>
            </w:tcMar>
            <w:vAlign w:val="center"/>
          </w:tcPr>
          <w:p w14:paraId="0DED61F0"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w:t>
            </w:r>
            <w:r w:rsidRPr="00423A0D">
              <w:rPr>
                <w:sz w:val="26"/>
                <w:szCs w:val="26"/>
                <w:lang w:val="vi-VN"/>
              </w:rPr>
              <w:t>3</w:t>
            </w:r>
            <w:r w:rsidRPr="00423A0D">
              <w:rPr>
                <w:sz w:val="26"/>
                <w:szCs w:val="26"/>
              </w:rPr>
              <w:t>/</w:t>
            </w:r>
            <w:r w:rsidRPr="00423A0D">
              <w:rPr>
                <w:sz w:val="26"/>
                <w:szCs w:val="26"/>
                <w:lang w:val="vi-VN"/>
              </w:rPr>
              <w:t>0</w:t>
            </w:r>
            <w:r w:rsidRPr="00423A0D">
              <w:rPr>
                <w:sz w:val="26"/>
                <w:szCs w:val="26"/>
              </w:rPr>
              <w:t>1</w:t>
            </w:r>
            <w:r w:rsidRPr="00423A0D">
              <w:rPr>
                <w:sz w:val="26"/>
                <w:szCs w:val="26"/>
                <w:lang w:val="vi-VN"/>
              </w:rPr>
              <w:t>/</w:t>
            </w:r>
            <w:r w:rsidRPr="00423A0D">
              <w:rPr>
                <w:sz w:val="26"/>
                <w:szCs w:val="26"/>
              </w:rPr>
              <w:t>1</w:t>
            </w:r>
            <w:r w:rsidRPr="00423A0D">
              <w:rPr>
                <w:sz w:val="26"/>
                <w:szCs w:val="26"/>
                <w:lang w:val="vi-VN"/>
              </w:rPr>
              <w:t>9</w:t>
            </w:r>
            <w:r w:rsidRPr="00423A0D">
              <w:rPr>
                <w:sz w:val="26"/>
                <w:szCs w:val="26"/>
              </w:rPr>
              <w:t>9</w:t>
            </w:r>
            <w:r w:rsidRPr="00423A0D">
              <w:rPr>
                <w:sz w:val="26"/>
                <w:szCs w:val="26"/>
                <w:lang w:val="vi-VN"/>
              </w:rPr>
              <w:t>8</w:t>
            </w:r>
          </w:p>
        </w:tc>
      </w:tr>
      <w:tr w:rsidR="000B110C" w:rsidRPr="00423A0D" w14:paraId="2A08DA7A" w14:textId="77777777">
        <w:trPr>
          <w:trHeight w:val="793"/>
        </w:trPr>
        <w:tc>
          <w:tcPr>
            <w:tcW w:w="983" w:type="dxa"/>
            <w:shd w:val="clear" w:color="auto" w:fill="auto"/>
            <w:tcMar>
              <w:top w:w="9" w:type="dxa"/>
              <w:left w:w="47" w:type="dxa"/>
              <w:bottom w:w="0" w:type="dxa"/>
              <w:right w:w="47" w:type="dxa"/>
            </w:tcMar>
            <w:vAlign w:val="center"/>
          </w:tcPr>
          <w:p w14:paraId="43D798E3"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4111176E"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Hiệp định giữa Chính phủ nước Cộng hòa xã hội chủ nghĩa Việt Nam và Hội đồng Liên bang Thụy Sĩ về bảo hộ sở hữu trí tuệ và hợp tác trong lĩnh vực sở hữu trí tuệ</w:t>
            </w:r>
          </w:p>
        </w:tc>
        <w:tc>
          <w:tcPr>
            <w:tcW w:w="2557" w:type="dxa"/>
            <w:shd w:val="clear" w:color="auto" w:fill="auto"/>
            <w:tcMar>
              <w:top w:w="9" w:type="dxa"/>
              <w:left w:w="47" w:type="dxa"/>
              <w:bottom w:w="0" w:type="dxa"/>
              <w:right w:w="47" w:type="dxa"/>
            </w:tcMar>
            <w:vAlign w:val="center"/>
          </w:tcPr>
          <w:p w14:paraId="47BC9E11"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w:t>
            </w:r>
            <w:r w:rsidRPr="00423A0D">
              <w:rPr>
                <w:sz w:val="26"/>
                <w:szCs w:val="26"/>
                <w:lang w:val="vi-VN"/>
              </w:rPr>
              <w:t>8</w:t>
            </w:r>
            <w:r w:rsidRPr="00423A0D">
              <w:rPr>
                <w:sz w:val="26"/>
                <w:szCs w:val="26"/>
              </w:rPr>
              <w:t>/</w:t>
            </w:r>
            <w:r w:rsidRPr="00423A0D">
              <w:rPr>
                <w:sz w:val="26"/>
                <w:szCs w:val="26"/>
                <w:lang w:val="vi-VN"/>
              </w:rPr>
              <w:t>6</w:t>
            </w:r>
            <w:r w:rsidRPr="00423A0D">
              <w:rPr>
                <w:sz w:val="26"/>
                <w:szCs w:val="26"/>
              </w:rPr>
              <w:t>/</w:t>
            </w:r>
            <w:r w:rsidRPr="00423A0D">
              <w:rPr>
                <w:sz w:val="26"/>
                <w:szCs w:val="26"/>
                <w:lang w:val="vi-VN"/>
              </w:rPr>
              <w:t>2</w:t>
            </w:r>
            <w:r w:rsidRPr="00423A0D">
              <w:rPr>
                <w:sz w:val="26"/>
                <w:szCs w:val="26"/>
              </w:rPr>
              <w:t>0</w:t>
            </w:r>
            <w:r w:rsidRPr="00423A0D">
              <w:rPr>
                <w:sz w:val="26"/>
                <w:szCs w:val="26"/>
                <w:lang w:val="vi-VN"/>
              </w:rPr>
              <w:t>0</w:t>
            </w:r>
            <w:r w:rsidRPr="00423A0D">
              <w:rPr>
                <w:sz w:val="26"/>
                <w:szCs w:val="26"/>
              </w:rPr>
              <w:t>0</w:t>
            </w:r>
          </w:p>
        </w:tc>
      </w:tr>
      <w:tr w:rsidR="000B110C" w:rsidRPr="00423A0D" w14:paraId="5D5AD82E" w14:textId="77777777">
        <w:trPr>
          <w:trHeight w:val="793"/>
        </w:trPr>
        <w:tc>
          <w:tcPr>
            <w:tcW w:w="983" w:type="dxa"/>
            <w:shd w:val="clear" w:color="auto" w:fill="auto"/>
            <w:tcMar>
              <w:top w:w="9" w:type="dxa"/>
              <w:left w:w="47" w:type="dxa"/>
              <w:bottom w:w="0" w:type="dxa"/>
              <w:right w:w="47" w:type="dxa"/>
            </w:tcMar>
            <w:vAlign w:val="center"/>
          </w:tcPr>
          <w:p w14:paraId="30B24E2B"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436D84EA"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bCs/>
                <w:color w:val="auto"/>
                <w:sz w:val="26"/>
                <w:szCs w:val="26"/>
              </w:rPr>
              <w:t>Hiệp định giữa Hoa Kỳ và Cộng hòa xã hội chủ nghĩa Việt Nam về quan hệ thương mại (BTA)</w:t>
            </w:r>
          </w:p>
        </w:tc>
        <w:tc>
          <w:tcPr>
            <w:tcW w:w="2557" w:type="dxa"/>
            <w:shd w:val="clear" w:color="auto" w:fill="auto"/>
            <w:tcMar>
              <w:top w:w="9" w:type="dxa"/>
              <w:left w:w="47" w:type="dxa"/>
              <w:bottom w:w="0" w:type="dxa"/>
              <w:right w:w="47" w:type="dxa"/>
            </w:tcMar>
            <w:vAlign w:val="center"/>
          </w:tcPr>
          <w:p w14:paraId="5B90CED0"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bCs/>
                <w:sz w:val="26"/>
                <w:szCs w:val="26"/>
              </w:rPr>
              <w:t>1</w:t>
            </w:r>
            <w:r w:rsidRPr="00423A0D">
              <w:rPr>
                <w:bCs/>
                <w:sz w:val="26"/>
                <w:szCs w:val="26"/>
                <w:lang w:val="vi-VN"/>
              </w:rPr>
              <w:t>1</w:t>
            </w:r>
            <w:r w:rsidRPr="00423A0D">
              <w:rPr>
                <w:bCs/>
                <w:sz w:val="26"/>
                <w:szCs w:val="26"/>
              </w:rPr>
              <w:t>/</w:t>
            </w:r>
            <w:r w:rsidRPr="00423A0D">
              <w:rPr>
                <w:bCs/>
                <w:sz w:val="26"/>
                <w:szCs w:val="26"/>
                <w:lang w:val="vi-VN"/>
              </w:rPr>
              <w:t>1</w:t>
            </w:r>
            <w:r w:rsidRPr="00423A0D">
              <w:rPr>
                <w:bCs/>
                <w:sz w:val="26"/>
                <w:szCs w:val="26"/>
              </w:rPr>
              <w:t>2</w:t>
            </w:r>
            <w:r w:rsidRPr="00423A0D">
              <w:rPr>
                <w:bCs/>
                <w:sz w:val="26"/>
                <w:szCs w:val="26"/>
                <w:lang w:val="vi-VN"/>
              </w:rPr>
              <w:t>/</w:t>
            </w:r>
            <w:r w:rsidRPr="00423A0D">
              <w:rPr>
                <w:bCs/>
                <w:sz w:val="26"/>
                <w:szCs w:val="26"/>
              </w:rPr>
              <w:t>2001</w:t>
            </w:r>
          </w:p>
        </w:tc>
      </w:tr>
      <w:tr w:rsidR="000B110C" w:rsidRPr="00423A0D" w14:paraId="1123BD63" w14:textId="77777777">
        <w:trPr>
          <w:trHeight w:val="793"/>
        </w:trPr>
        <w:tc>
          <w:tcPr>
            <w:tcW w:w="983" w:type="dxa"/>
            <w:shd w:val="clear" w:color="auto" w:fill="auto"/>
            <w:tcMar>
              <w:top w:w="9" w:type="dxa"/>
              <w:left w:w="47" w:type="dxa"/>
              <w:bottom w:w="0" w:type="dxa"/>
              <w:right w:w="47" w:type="dxa"/>
            </w:tcMar>
            <w:vAlign w:val="center"/>
          </w:tcPr>
          <w:p w14:paraId="012435A8"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652B1272"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bCs/>
                <w:color w:val="auto"/>
                <w:sz w:val="26"/>
                <w:szCs w:val="26"/>
              </w:rPr>
              <w:t>Hiệp định Đối tác Kinh tế giữa Nhật Bản và Cộng hòa xã hội chủ nghĩa Việt Nam (VJEPA)</w:t>
            </w:r>
          </w:p>
        </w:tc>
        <w:tc>
          <w:tcPr>
            <w:tcW w:w="2557" w:type="dxa"/>
            <w:shd w:val="clear" w:color="auto" w:fill="auto"/>
            <w:tcMar>
              <w:top w:w="9" w:type="dxa"/>
              <w:left w:w="47" w:type="dxa"/>
              <w:bottom w:w="0" w:type="dxa"/>
              <w:right w:w="47" w:type="dxa"/>
            </w:tcMar>
            <w:vAlign w:val="center"/>
          </w:tcPr>
          <w:p w14:paraId="406F83E5" w14:textId="77777777" w:rsidR="000B110C" w:rsidRPr="00423A0D" w:rsidRDefault="00C86FD9">
            <w:pPr>
              <w:pStyle w:val="NormalWeb"/>
              <w:spacing w:before="40" w:beforeAutospacing="0" w:after="40" w:afterAutospacing="0" w:line="264" w:lineRule="auto"/>
              <w:ind w:right="382"/>
              <w:jc w:val="right"/>
              <w:rPr>
                <w:bCs/>
                <w:sz w:val="26"/>
                <w:szCs w:val="26"/>
              </w:rPr>
            </w:pPr>
            <w:r w:rsidRPr="00423A0D">
              <w:rPr>
                <w:bCs/>
                <w:sz w:val="26"/>
                <w:szCs w:val="26"/>
              </w:rPr>
              <w:t>0</w:t>
            </w:r>
            <w:r w:rsidRPr="00423A0D">
              <w:rPr>
                <w:bCs/>
                <w:sz w:val="26"/>
                <w:szCs w:val="26"/>
                <w:lang w:val="vi-VN"/>
              </w:rPr>
              <w:t>1</w:t>
            </w:r>
            <w:r w:rsidRPr="00423A0D">
              <w:rPr>
                <w:bCs/>
                <w:sz w:val="26"/>
                <w:szCs w:val="26"/>
              </w:rPr>
              <w:t>/</w:t>
            </w:r>
            <w:r w:rsidRPr="00423A0D">
              <w:rPr>
                <w:bCs/>
                <w:sz w:val="26"/>
                <w:szCs w:val="26"/>
                <w:lang w:val="vi-VN"/>
              </w:rPr>
              <w:t>1</w:t>
            </w:r>
            <w:r w:rsidRPr="00423A0D">
              <w:rPr>
                <w:bCs/>
                <w:sz w:val="26"/>
                <w:szCs w:val="26"/>
              </w:rPr>
              <w:t>0</w:t>
            </w:r>
            <w:r w:rsidRPr="00423A0D">
              <w:rPr>
                <w:bCs/>
                <w:sz w:val="26"/>
                <w:szCs w:val="26"/>
                <w:lang w:val="vi-VN"/>
              </w:rPr>
              <w:t>/200</w:t>
            </w:r>
            <w:r w:rsidRPr="00423A0D">
              <w:rPr>
                <w:bCs/>
                <w:sz w:val="26"/>
                <w:szCs w:val="26"/>
              </w:rPr>
              <w:t>9</w:t>
            </w:r>
          </w:p>
        </w:tc>
      </w:tr>
      <w:tr w:rsidR="000B110C" w:rsidRPr="00423A0D" w14:paraId="6BA2C659" w14:textId="77777777">
        <w:trPr>
          <w:trHeight w:val="793"/>
        </w:trPr>
        <w:tc>
          <w:tcPr>
            <w:tcW w:w="983" w:type="dxa"/>
            <w:shd w:val="clear" w:color="auto" w:fill="auto"/>
            <w:tcMar>
              <w:top w:w="9" w:type="dxa"/>
              <w:left w:w="47" w:type="dxa"/>
              <w:bottom w:w="0" w:type="dxa"/>
              <w:right w:w="47" w:type="dxa"/>
            </w:tcMar>
            <w:vAlign w:val="center"/>
          </w:tcPr>
          <w:p w14:paraId="23254699"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681227EF"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color w:val="auto"/>
                <w:sz w:val="26"/>
                <w:szCs w:val="26"/>
              </w:rPr>
              <w:t>Hiệp định giữa Chính phủ Liên bang Nga và Chính phủ Cộng hòa xã hội chủ nghĩa Việt Nam về hợp tác trong bảo vệ sở hữu trí tuệ</w:t>
            </w:r>
          </w:p>
        </w:tc>
        <w:tc>
          <w:tcPr>
            <w:tcW w:w="2557" w:type="dxa"/>
            <w:shd w:val="clear" w:color="auto" w:fill="auto"/>
            <w:tcMar>
              <w:top w:w="9" w:type="dxa"/>
              <w:left w:w="47" w:type="dxa"/>
              <w:bottom w:w="0" w:type="dxa"/>
              <w:right w:w="47" w:type="dxa"/>
            </w:tcMar>
            <w:vAlign w:val="center"/>
          </w:tcPr>
          <w:p w14:paraId="1B92D930" w14:textId="77777777" w:rsidR="000B110C" w:rsidRPr="00423A0D" w:rsidRDefault="00C86FD9">
            <w:pPr>
              <w:pStyle w:val="NormalWeb"/>
              <w:spacing w:before="40" w:beforeAutospacing="0" w:after="40" w:afterAutospacing="0" w:line="264" w:lineRule="auto"/>
              <w:ind w:right="382"/>
              <w:jc w:val="right"/>
              <w:rPr>
                <w:bCs/>
                <w:sz w:val="26"/>
                <w:szCs w:val="26"/>
              </w:rPr>
            </w:pPr>
            <w:r w:rsidRPr="00423A0D">
              <w:rPr>
                <w:sz w:val="26"/>
                <w:szCs w:val="26"/>
              </w:rPr>
              <w:t>22/10/2010</w:t>
            </w:r>
          </w:p>
        </w:tc>
      </w:tr>
      <w:tr w:rsidR="000B110C" w:rsidRPr="00423A0D" w14:paraId="6786E3FD" w14:textId="77777777">
        <w:trPr>
          <w:trHeight w:val="793"/>
        </w:trPr>
        <w:tc>
          <w:tcPr>
            <w:tcW w:w="983" w:type="dxa"/>
            <w:shd w:val="clear" w:color="auto" w:fill="auto"/>
            <w:tcMar>
              <w:top w:w="9" w:type="dxa"/>
              <w:left w:w="47" w:type="dxa"/>
              <w:bottom w:w="0" w:type="dxa"/>
              <w:right w:w="47" w:type="dxa"/>
            </w:tcMar>
            <w:vAlign w:val="center"/>
          </w:tcPr>
          <w:p w14:paraId="5EA04236"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4518F173"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color w:val="auto"/>
                <w:sz w:val="26"/>
                <w:szCs w:val="26"/>
              </w:rPr>
              <w:t>Hiệp định Thương mại tự do giữa Chính phủ Cộng hòa Chilê và Chính phủ Cộng hòa xã hội chủ nghĩa Việt Nam</w:t>
            </w:r>
          </w:p>
        </w:tc>
        <w:tc>
          <w:tcPr>
            <w:tcW w:w="2557" w:type="dxa"/>
            <w:shd w:val="clear" w:color="auto" w:fill="auto"/>
            <w:tcMar>
              <w:top w:w="9" w:type="dxa"/>
              <w:left w:w="47" w:type="dxa"/>
              <w:bottom w:w="0" w:type="dxa"/>
              <w:right w:w="47" w:type="dxa"/>
            </w:tcMar>
            <w:vAlign w:val="center"/>
          </w:tcPr>
          <w:p w14:paraId="68F3AED4"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sz w:val="26"/>
                <w:szCs w:val="26"/>
              </w:rPr>
              <w:t>0</w:t>
            </w:r>
            <w:r w:rsidRPr="00423A0D">
              <w:rPr>
                <w:sz w:val="26"/>
                <w:szCs w:val="26"/>
                <w:lang w:val="vi-VN"/>
              </w:rPr>
              <w:t>1</w:t>
            </w:r>
            <w:r w:rsidRPr="00423A0D">
              <w:rPr>
                <w:sz w:val="26"/>
                <w:szCs w:val="26"/>
              </w:rPr>
              <w:t>/</w:t>
            </w:r>
            <w:r w:rsidRPr="00423A0D">
              <w:rPr>
                <w:sz w:val="26"/>
                <w:szCs w:val="26"/>
                <w:lang w:val="vi-VN"/>
              </w:rPr>
              <w:t>0</w:t>
            </w:r>
            <w:r w:rsidRPr="00423A0D">
              <w:rPr>
                <w:sz w:val="26"/>
                <w:szCs w:val="26"/>
              </w:rPr>
              <w:t>1</w:t>
            </w:r>
            <w:r w:rsidRPr="00423A0D">
              <w:rPr>
                <w:sz w:val="26"/>
                <w:szCs w:val="26"/>
                <w:lang w:val="vi-VN"/>
              </w:rPr>
              <w:t>/201</w:t>
            </w:r>
            <w:r w:rsidRPr="00423A0D">
              <w:rPr>
                <w:sz w:val="26"/>
                <w:szCs w:val="26"/>
              </w:rPr>
              <w:t>4</w:t>
            </w:r>
          </w:p>
        </w:tc>
      </w:tr>
      <w:tr w:rsidR="000B110C" w:rsidRPr="00423A0D" w14:paraId="30D62307" w14:textId="77777777">
        <w:trPr>
          <w:trHeight w:val="793"/>
        </w:trPr>
        <w:tc>
          <w:tcPr>
            <w:tcW w:w="983" w:type="dxa"/>
            <w:shd w:val="clear" w:color="auto" w:fill="auto"/>
            <w:tcMar>
              <w:top w:w="9" w:type="dxa"/>
              <w:left w:w="47" w:type="dxa"/>
              <w:bottom w:w="0" w:type="dxa"/>
              <w:right w:w="47" w:type="dxa"/>
            </w:tcMar>
            <w:vAlign w:val="center"/>
          </w:tcPr>
          <w:p w14:paraId="3CE54D1B"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43CBE9BD" w14:textId="77777777" w:rsidR="000B110C" w:rsidRPr="00423A0D" w:rsidRDefault="00C86FD9">
            <w:pPr>
              <w:spacing w:before="40" w:after="40" w:line="264" w:lineRule="auto"/>
              <w:rPr>
                <w:rFonts w:ascii="Times New Roman" w:hAnsi="Times New Roman" w:cs="Times New Roman"/>
                <w:color w:val="auto"/>
                <w:sz w:val="26"/>
                <w:szCs w:val="26"/>
              </w:rPr>
            </w:pPr>
            <w:r w:rsidRPr="00423A0D">
              <w:rPr>
                <w:rFonts w:ascii="Times New Roman" w:hAnsi="Times New Roman" w:cs="Times New Roman"/>
                <w:bCs/>
                <w:color w:val="auto"/>
                <w:sz w:val="26"/>
                <w:szCs w:val="26"/>
              </w:rPr>
              <w:t>Hiệp định Thương mại tự do giữa Chính phủ nước Cộng hòa xã hội chủ nghĩa Việt Nam và Chính phủ Hàn Quốc (VKFTA)</w:t>
            </w:r>
          </w:p>
        </w:tc>
        <w:tc>
          <w:tcPr>
            <w:tcW w:w="2557" w:type="dxa"/>
            <w:shd w:val="clear" w:color="auto" w:fill="auto"/>
            <w:tcMar>
              <w:top w:w="9" w:type="dxa"/>
              <w:left w:w="47" w:type="dxa"/>
              <w:bottom w:w="0" w:type="dxa"/>
              <w:right w:w="47" w:type="dxa"/>
            </w:tcMar>
            <w:vAlign w:val="center"/>
          </w:tcPr>
          <w:p w14:paraId="00D2C4D7" w14:textId="77777777" w:rsidR="000B110C" w:rsidRPr="00423A0D" w:rsidRDefault="00C86FD9">
            <w:pPr>
              <w:pStyle w:val="NormalWeb"/>
              <w:spacing w:before="40" w:beforeAutospacing="0" w:after="40" w:afterAutospacing="0" w:line="264" w:lineRule="auto"/>
              <w:ind w:right="382"/>
              <w:jc w:val="right"/>
              <w:rPr>
                <w:sz w:val="26"/>
                <w:szCs w:val="26"/>
              </w:rPr>
            </w:pPr>
            <w:r w:rsidRPr="00423A0D">
              <w:rPr>
                <w:bCs/>
                <w:sz w:val="26"/>
                <w:szCs w:val="26"/>
              </w:rPr>
              <w:t>2</w:t>
            </w:r>
            <w:r w:rsidRPr="00423A0D">
              <w:rPr>
                <w:bCs/>
                <w:sz w:val="26"/>
                <w:szCs w:val="26"/>
                <w:lang w:val="vi-VN"/>
              </w:rPr>
              <w:t>0</w:t>
            </w:r>
            <w:r w:rsidRPr="00423A0D">
              <w:rPr>
                <w:bCs/>
                <w:sz w:val="26"/>
                <w:szCs w:val="26"/>
              </w:rPr>
              <w:t>/</w:t>
            </w:r>
            <w:r w:rsidRPr="00423A0D">
              <w:rPr>
                <w:bCs/>
                <w:sz w:val="26"/>
                <w:szCs w:val="26"/>
                <w:lang w:val="vi-VN"/>
              </w:rPr>
              <w:t>1</w:t>
            </w:r>
            <w:r w:rsidRPr="00423A0D">
              <w:rPr>
                <w:bCs/>
                <w:sz w:val="26"/>
                <w:szCs w:val="26"/>
              </w:rPr>
              <w:t>2</w:t>
            </w:r>
            <w:r w:rsidRPr="00423A0D">
              <w:rPr>
                <w:bCs/>
                <w:sz w:val="26"/>
                <w:szCs w:val="26"/>
                <w:lang w:val="vi-VN"/>
              </w:rPr>
              <w:t>/2015</w:t>
            </w:r>
          </w:p>
        </w:tc>
      </w:tr>
      <w:tr w:rsidR="000B110C" w:rsidRPr="00423A0D" w14:paraId="2B183B89" w14:textId="77777777">
        <w:trPr>
          <w:trHeight w:val="793"/>
        </w:trPr>
        <w:tc>
          <w:tcPr>
            <w:tcW w:w="983" w:type="dxa"/>
            <w:shd w:val="clear" w:color="auto" w:fill="auto"/>
            <w:tcMar>
              <w:top w:w="9" w:type="dxa"/>
              <w:left w:w="47" w:type="dxa"/>
              <w:bottom w:w="0" w:type="dxa"/>
              <w:right w:w="47" w:type="dxa"/>
            </w:tcMar>
            <w:vAlign w:val="center"/>
          </w:tcPr>
          <w:p w14:paraId="220AA2DB"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0D166C56"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bCs/>
                <w:color w:val="auto"/>
                <w:sz w:val="26"/>
                <w:szCs w:val="26"/>
              </w:rPr>
              <w:t>Hiệp định thương mại tự do giữa Liên minh kinh tế Á-Âu với các nước thành viên của một bên và nước Cộng hòa xã hội chủ nghĩa Việt Nam của một bên (VN-EAEU FTA)</w:t>
            </w:r>
          </w:p>
        </w:tc>
        <w:tc>
          <w:tcPr>
            <w:tcW w:w="2557" w:type="dxa"/>
            <w:shd w:val="clear" w:color="auto" w:fill="auto"/>
            <w:tcMar>
              <w:top w:w="9" w:type="dxa"/>
              <w:left w:w="47" w:type="dxa"/>
              <w:bottom w:w="0" w:type="dxa"/>
              <w:right w:w="47" w:type="dxa"/>
            </w:tcMar>
            <w:vAlign w:val="center"/>
          </w:tcPr>
          <w:p w14:paraId="3046E6FD" w14:textId="77777777" w:rsidR="000B110C" w:rsidRPr="00423A0D" w:rsidRDefault="00C86FD9">
            <w:pPr>
              <w:pStyle w:val="NormalWeb"/>
              <w:spacing w:before="40" w:beforeAutospacing="0" w:after="40" w:afterAutospacing="0" w:line="264" w:lineRule="auto"/>
              <w:ind w:right="382"/>
              <w:jc w:val="right"/>
              <w:rPr>
                <w:bCs/>
                <w:sz w:val="26"/>
                <w:szCs w:val="26"/>
              </w:rPr>
            </w:pPr>
            <w:r w:rsidRPr="00423A0D">
              <w:rPr>
                <w:bCs/>
                <w:sz w:val="26"/>
                <w:szCs w:val="26"/>
              </w:rPr>
              <w:t>0</w:t>
            </w:r>
            <w:r w:rsidRPr="00423A0D">
              <w:rPr>
                <w:bCs/>
                <w:sz w:val="26"/>
                <w:szCs w:val="26"/>
                <w:lang w:val="vi-VN"/>
              </w:rPr>
              <w:t>5</w:t>
            </w:r>
            <w:r w:rsidRPr="00423A0D">
              <w:rPr>
                <w:bCs/>
                <w:sz w:val="26"/>
                <w:szCs w:val="26"/>
              </w:rPr>
              <w:t>/</w:t>
            </w:r>
            <w:r w:rsidRPr="00423A0D">
              <w:rPr>
                <w:bCs/>
                <w:sz w:val="26"/>
                <w:szCs w:val="26"/>
                <w:lang w:val="vi-VN"/>
              </w:rPr>
              <w:t>1</w:t>
            </w:r>
            <w:r w:rsidRPr="00423A0D">
              <w:rPr>
                <w:bCs/>
                <w:sz w:val="26"/>
                <w:szCs w:val="26"/>
              </w:rPr>
              <w:t>0</w:t>
            </w:r>
            <w:r w:rsidRPr="00423A0D">
              <w:rPr>
                <w:bCs/>
                <w:sz w:val="26"/>
                <w:szCs w:val="26"/>
                <w:lang w:val="vi-VN"/>
              </w:rPr>
              <w:t>/201</w:t>
            </w:r>
            <w:r w:rsidRPr="00423A0D">
              <w:rPr>
                <w:bCs/>
                <w:sz w:val="26"/>
                <w:szCs w:val="26"/>
              </w:rPr>
              <w:t>6</w:t>
            </w:r>
          </w:p>
        </w:tc>
      </w:tr>
      <w:tr w:rsidR="000B110C" w:rsidRPr="00423A0D" w14:paraId="02CB4B7B" w14:textId="77777777">
        <w:trPr>
          <w:trHeight w:val="793"/>
        </w:trPr>
        <w:tc>
          <w:tcPr>
            <w:tcW w:w="983" w:type="dxa"/>
            <w:shd w:val="clear" w:color="auto" w:fill="auto"/>
            <w:tcMar>
              <w:top w:w="9" w:type="dxa"/>
              <w:left w:w="47" w:type="dxa"/>
              <w:bottom w:w="0" w:type="dxa"/>
              <w:right w:w="47" w:type="dxa"/>
            </w:tcMar>
            <w:vAlign w:val="center"/>
          </w:tcPr>
          <w:p w14:paraId="5BB0BAC4"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25F9D80B"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bCs/>
                <w:color w:val="auto"/>
                <w:sz w:val="26"/>
                <w:szCs w:val="26"/>
              </w:rPr>
              <w:t>Hiệp định Thương mại Tự do giữa Liên minh Châu Âu và Cộng hòa xã hội chủ nghĩa Việt Nam (EVFTA)</w:t>
            </w:r>
          </w:p>
        </w:tc>
        <w:tc>
          <w:tcPr>
            <w:tcW w:w="2557" w:type="dxa"/>
            <w:shd w:val="clear" w:color="auto" w:fill="auto"/>
            <w:tcMar>
              <w:top w:w="9" w:type="dxa"/>
              <w:left w:w="47" w:type="dxa"/>
              <w:bottom w:w="0" w:type="dxa"/>
              <w:right w:w="47" w:type="dxa"/>
            </w:tcMar>
            <w:vAlign w:val="center"/>
          </w:tcPr>
          <w:p w14:paraId="7CE1F044" w14:textId="77777777" w:rsidR="000B110C" w:rsidRPr="00423A0D" w:rsidRDefault="00C86FD9">
            <w:pPr>
              <w:pStyle w:val="NormalWeb"/>
              <w:spacing w:before="40" w:beforeAutospacing="0" w:after="40" w:afterAutospacing="0" w:line="264" w:lineRule="auto"/>
              <w:ind w:right="382"/>
              <w:jc w:val="right"/>
              <w:rPr>
                <w:bCs/>
                <w:sz w:val="26"/>
                <w:szCs w:val="26"/>
              </w:rPr>
            </w:pPr>
            <w:r w:rsidRPr="00423A0D">
              <w:rPr>
                <w:bCs/>
                <w:sz w:val="26"/>
                <w:szCs w:val="26"/>
              </w:rPr>
              <w:t>0</w:t>
            </w:r>
            <w:r w:rsidRPr="00423A0D">
              <w:rPr>
                <w:bCs/>
                <w:sz w:val="26"/>
                <w:szCs w:val="26"/>
                <w:lang w:val="vi-VN"/>
              </w:rPr>
              <w:t>1</w:t>
            </w:r>
            <w:r w:rsidRPr="00423A0D">
              <w:rPr>
                <w:bCs/>
                <w:sz w:val="26"/>
                <w:szCs w:val="26"/>
              </w:rPr>
              <w:t>/</w:t>
            </w:r>
            <w:r w:rsidRPr="00423A0D">
              <w:rPr>
                <w:bCs/>
                <w:sz w:val="26"/>
                <w:szCs w:val="26"/>
                <w:lang w:val="vi-VN"/>
              </w:rPr>
              <w:t>8</w:t>
            </w:r>
            <w:r w:rsidRPr="00423A0D">
              <w:rPr>
                <w:bCs/>
                <w:sz w:val="26"/>
                <w:szCs w:val="26"/>
              </w:rPr>
              <w:t>/</w:t>
            </w:r>
            <w:r w:rsidRPr="00423A0D">
              <w:rPr>
                <w:bCs/>
                <w:sz w:val="26"/>
                <w:szCs w:val="26"/>
                <w:lang w:val="vi-VN"/>
              </w:rPr>
              <w:t>20</w:t>
            </w:r>
            <w:r w:rsidRPr="00423A0D">
              <w:rPr>
                <w:bCs/>
                <w:sz w:val="26"/>
                <w:szCs w:val="26"/>
              </w:rPr>
              <w:t>2</w:t>
            </w:r>
            <w:r w:rsidRPr="00423A0D">
              <w:rPr>
                <w:bCs/>
                <w:sz w:val="26"/>
                <w:szCs w:val="26"/>
                <w:lang w:val="vi-VN"/>
              </w:rPr>
              <w:t>0</w:t>
            </w:r>
          </w:p>
        </w:tc>
      </w:tr>
      <w:tr w:rsidR="000B110C" w:rsidRPr="00423A0D" w14:paraId="2C69F113" w14:textId="77777777">
        <w:trPr>
          <w:trHeight w:val="793"/>
        </w:trPr>
        <w:tc>
          <w:tcPr>
            <w:tcW w:w="983" w:type="dxa"/>
            <w:shd w:val="clear" w:color="auto" w:fill="auto"/>
            <w:tcMar>
              <w:top w:w="9" w:type="dxa"/>
              <w:left w:w="47" w:type="dxa"/>
              <w:bottom w:w="0" w:type="dxa"/>
              <w:right w:w="47" w:type="dxa"/>
            </w:tcMar>
            <w:vAlign w:val="center"/>
          </w:tcPr>
          <w:p w14:paraId="4C1B5B04"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507F7E2C"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bCs/>
                <w:color w:val="auto"/>
                <w:sz w:val="26"/>
                <w:szCs w:val="26"/>
              </w:rPr>
              <w:t>Hiệp định Thương mại tự do giữa Vương quốc Liên hiệp Anh và Bắc Ireland và Cộng hòa xã hội chủ nghĩa Việt Nam (UKVFTA)</w:t>
            </w:r>
          </w:p>
        </w:tc>
        <w:tc>
          <w:tcPr>
            <w:tcW w:w="2557" w:type="dxa"/>
            <w:shd w:val="clear" w:color="auto" w:fill="auto"/>
            <w:tcMar>
              <w:top w:w="9" w:type="dxa"/>
              <w:left w:w="47" w:type="dxa"/>
              <w:bottom w:w="0" w:type="dxa"/>
              <w:right w:w="47" w:type="dxa"/>
            </w:tcMar>
            <w:vAlign w:val="center"/>
          </w:tcPr>
          <w:p w14:paraId="46184709" w14:textId="77777777" w:rsidR="000B110C" w:rsidRPr="00423A0D" w:rsidRDefault="00C86FD9">
            <w:pPr>
              <w:pStyle w:val="NormalWeb"/>
              <w:spacing w:before="40" w:beforeAutospacing="0" w:after="40" w:afterAutospacing="0" w:line="264" w:lineRule="auto"/>
              <w:ind w:right="382"/>
              <w:jc w:val="right"/>
              <w:rPr>
                <w:bCs/>
                <w:sz w:val="26"/>
                <w:szCs w:val="26"/>
              </w:rPr>
            </w:pPr>
            <w:r w:rsidRPr="00423A0D">
              <w:rPr>
                <w:bCs/>
                <w:sz w:val="26"/>
                <w:szCs w:val="26"/>
              </w:rPr>
              <w:t>0</w:t>
            </w:r>
            <w:r w:rsidRPr="00423A0D">
              <w:rPr>
                <w:bCs/>
                <w:sz w:val="26"/>
                <w:szCs w:val="26"/>
                <w:lang w:val="vi-VN"/>
              </w:rPr>
              <w:t>1</w:t>
            </w:r>
            <w:r w:rsidRPr="00423A0D">
              <w:rPr>
                <w:bCs/>
                <w:sz w:val="26"/>
                <w:szCs w:val="26"/>
              </w:rPr>
              <w:t>/</w:t>
            </w:r>
            <w:r w:rsidRPr="00423A0D">
              <w:rPr>
                <w:bCs/>
                <w:sz w:val="26"/>
                <w:szCs w:val="26"/>
                <w:lang w:val="vi-VN"/>
              </w:rPr>
              <w:t>5</w:t>
            </w:r>
            <w:r w:rsidRPr="00423A0D">
              <w:rPr>
                <w:bCs/>
                <w:sz w:val="26"/>
                <w:szCs w:val="26"/>
              </w:rPr>
              <w:t>/</w:t>
            </w:r>
            <w:r w:rsidRPr="00423A0D">
              <w:rPr>
                <w:bCs/>
                <w:sz w:val="26"/>
                <w:szCs w:val="26"/>
                <w:lang w:val="vi-VN"/>
              </w:rPr>
              <w:t>202</w:t>
            </w:r>
            <w:r w:rsidRPr="00423A0D">
              <w:rPr>
                <w:bCs/>
                <w:sz w:val="26"/>
                <w:szCs w:val="26"/>
              </w:rPr>
              <w:t>1</w:t>
            </w:r>
          </w:p>
        </w:tc>
      </w:tr>
      <w:tr w:rsidR="000B110C" w14:paraId="784A8538" w14:textId="77777777">
        <w:trPr>
          <w:trHeight w:val="793"/>
        </w:trPr>
        <w:tc>
          <w:tcPr>
            <w:tcW w:w="983" w:type="dxa"/>
            <w:shd w:val="clear" w:color="auto" w:fill="auto"/>
            <w:tcMar>
              <w:top w:w="9" w:type="dxa"/>
              <w:left w:w="47" w:type="dxa"/>
              <w:bottom w:w="0" w:type="dxa"/>
              <w:right w:w="47" w:type="dxa"/>
            </w:tcMar>
            <w:vAlign w:val="center"/>
          </w:tcPr>
          <w:p w14:paraId="77522058" w14:textId="77777777" w:rsidR="000B110C" w:rsidRPr="00423A0D" w:rsidRDefault="000B110C">
            <w:pPr>
              <w:pStyle w:val="NormalWeb"/>
              <w:numPr>
                <w:ilvl w:val="0"/>
                <w:numId w:val="6"/>
              </w:numPr>
              <w:spacing w:before="40" w:beforeAutospacing="0" w:after="40" w:afterAutospacing="0" w:line="264" w:lineRule="auto"/>
              <w:jc w:val="both"/>
              <w:rPr>
                <w:sz w:val="26"/>
                <w:szCs w:val="26"/>
              </w:rPr>
            </w:pPr>
          </w:p>
        </w:tc>
        <w:tc>
          <w:tcPr>
            <w:tcW w:w="10914" w:type="dxa"/>
            <w:shd w:val="clear" w:color="auto" w:fill="auto"/>
            <w:tcMar>
              <w:top w:w="9" w:type="dxa"/>
              <w:left w:w="47" w:type="dxa"/>
              <w:bottom w:w="0" w:type="dxa"/>
              <w:right w:w="47" w:type="dxa"/>
            </w:tcMar>
            <w:vAlign w:val="center"/>
          </w:tcPr>
          <w:p w14:paraId="24AFC3E3" w14:textId="77777777" w:rsidR="000B110C" w:rsidRPr="00423A0D" w:rsidRDefault="00C86FD9">
            <w:pPr>
              <w:spacing w:before="40" w:after="40" w:line="264" w:lineRule="auto"/>
              <w:rPr>
                <w:rFonts w:ascii="Times New Roman" w:hAnsi="Times New Roman" w:cs="Times New Roman"/>
                <w:bCs/>
                <w:color w:val="auto"/>
                <w:sz w:val="26"/>
                <w:szCs w:val="26"/>
              </w:rPr>
            </w:pPr>
            <w:r w:rsidRPr="00423A0D">
              <w:rPr>
                <w:rFonts w:ascii="Times New Roman" w:hAnsi="Times New Roman" w:cs="Times New Roman"/>
                <w:color w:val="auto"/>
                <w:sz w:val="26"/>
                <w:szCs w:val="26"/>
              </w:rPr>
              <w:t>Hiệp định Đối tác Kinh tế Toàn diện Việt Nam - Các tiểu vương quốc Ả rập thống nhất UAE (CEPA)</w:t>
            </w:r>
          </w:p>
        </w:tc>
        <w:tc>
          <w:tcPr>
            <w:tcW w:w="2557" w:type="dxa"/>
            <w:shd w:val="clear" w:color="auto" w:fill="auto"/>
            <w:tcMar>
              <w:top w:w="9" w:type="dxa"/>
              <w:left w:w="47" w:type="dxa"/>
              <w:bottom w:w="0" w:type="dxa"/>
              <w:right w:w="47" w:type="dxa"/>
            </w:tcMar>
            <w:vAlign w:val="center"/>
          </w:tcPr>
          <w:p w14:paraId="05FA8EF2" w14:textId="77777777" w:rsidR="000B110C" w:rsidRDefault="00C86FD9">
            <w:pPr>
              <w:pStyle w:val="NormalWeb"/>
              <w:spacing w:before="40" w:beforeAutospacing="0" w:after="40" w:afterAutospacing="0" w:line="264" w:lineRule="auto"/>
              <w:ind w:right="382"/>
              <w:jc w:val="right"/>
              <w:rPr>
                <w:bCs/>
                <w:sz w:val="26"/>
                <w:szCs w:val="26"/>
              </w:rPr>
            </w:pPr>
            <w:r w:rsidRPr="00423A0D">
              <w:rPr>
                <w:sz w:val="26"/>
                <w:szCs w:val="26"/>
              </w:rPr>
              <w:t>28/10/2024</w:t>
            </w:r>
          </w:p>
        </w:tc>
      </w:tr>
    </w:tbl>
    <w:p w14:paraId="5DE5B518" w14:textId="77777777" w:rsidR="000B110C" w:rsidRDefault="000B110C">
      <w:pPr>
        <w:spacing w:before="120"/>
        <w:rPr>
          <w:rFonts w:ascii="Times New Roman" w:eastAsia="Yu Gothic" w:hAnsi="Times New Roman" w:cs="Times New Roman"/>
          <w:bCs/>
          <w:color w:val="auto"/>
          <w:sz w:val="26"/>
          <w:szCs w:val="26"/>
          <w:lang w:val="en-US"/>
        </w:rPr>
      </w:pPr>
    </w:p>
    <w:sectPr w:rsidR="000B110C">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134" w:right="1134" w:bottom="1134" w:left="1418"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B4CAE" w16cex:dateUtc="2026-08-15T13:38: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08800" w14:textId="77777777" w:rsidR="007B772C" w:rsidRDefault="007B772C">
      <w:r>
        <w:separator/>
      </w:r>
    </w:p>
  </w:endnote>
  <w:endnote w:type="continuationSeparator" w:id="0">
    <w:p w14:paraId="3A879544" w14:textId="77777777" w:rsidR="007B772C" w:rsidRDefault="007B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55290" w14:textId="77777777" w:rsidR="000B110C" w:rsidRDefault="000B110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77D2E" w14:textId="77777777" w:rsidR="000B110C" w:rsidRDefault="000B110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8080A" w14:textId="77777777" w:rsidR="000B110C" w:rsidRDefault="000B11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1E924" w14:textId="77777777" w:rsidR="007B772C" w:rsidRDefault="007B772C">
      <w:r>
        <w:separator/>
      </w:r>
    </w:p>
  </w:footnote>
  <w:footnote w:type="continuationSeparator" w:id="0">
    <w:p w14:paraId="2FD4FF87" w14:textId="77777777" w:rsidR="007B772C" w:rsidRDefault="007B772C">
      <w:r>
        <w:continuationSeparator/>
      </w:r>
    </w:p>
  </w:footnote>
  <w:footnote w:id="1">
    <w:p w14:paraId="573B10E3" w14:textId="77777777" w:rsidR="000B110C" w:rsidRDefault="00C86FD9">
      <w:pPr>
        <w:pStyle w:val="FootnoteText"/>
        <w:jc w:val="both"/>
        <w:rPr>
          <w:rFonts w:ascii="Times New Roman" w:hAnsi="Times New Roman"/>
          <w:sz w:val="22"/>
          <w:szCs w:val="22"/>
          <w:lang w:val="en-US"/>
        </w:rPr>
      </w:pPr>
      <w:r>
        <w:rPr>
          <w:rStyle w:val="FootnoteReference"/>
          <w:rFonts w:ascii="Times New Roman" w:hAnsi="Times New Roman"/>
          <w:sz w:val="22"/>
          <w:szCs w:val="22"/>
        </w:rPr>
        <w:footnoteRef/>
      </w:r>
      <w:r>
        <w:rPr>
          <w:rFonts w:ascii="Times New Roman" w:hAnsi="Times New Roman"/>
          <w:bCs/>
          <w:color w:val="auto"/>
          <w:sz w:val="22"/>
          <w:szCs w:val="22"/>
          <w:lang w:val="en-US"/>
        </w:rPr>
        <w:t xml:space="preserve"> </w:t>
      </w:r>
      <w:r>
        <w:rPr>
          <w:rFonts w:ascii="Times New Roman" w:hAnsi="Times New Roman"/>
          <w:bCs/>
          <w:color w:val="auto"/>
          <w:sz w:val="22"/>
          <w:szCs w:val="22"/>
        </w:rPr>
        <w:t>Nghị quyết số 57-NQ/TW ngày 22/12/2024 của Bộ Chính trị</w:t>
      </w:r>
      <w:r>
        <w:rPr>
          <w:rFonts w:ascii="Times New Roman" w:hAnsi="Times New Roman"/>
          <w:bCs/>
          <w:color w:val="auto"/>
          <w:sz w:val="22"/>
          <w:szCs w:val="22"/>
          <w:lang w:val="en-US"/>
        </w:rPr>
        <w:t xml:space="preserve">; </w:t>
      </w:r>
      <w:r>
        <w:rPr>
          <w:rFonts w:ascii="Times New Roman" w:hAnsi="Times New Roman"/>
          <w:spacing w:val="-4"/>
          <w:sz w:val="22"/>
          <w:szCs w:val="22"/>
        </w:rPr>
        <w:t>Nghị quyết số 59-NQ/TW ngày 24/01/2025</w:t>
      </w:r>
      <w:r>
        <w:rPr>
          <w:rFonts w:ascii="Times New Roman" w:hAnsi="Times New Roman"/>
          <w:spacing w:val="-4"/>
          <w:sz w:val="22"/>
          <w:szCs w:val="22"/>
          <w:lang w:val="en-US"/>
        </w:rPr>
        <w:t xml:space="preserve">; </w:t>
      </w:r>
      <w:r>
        <w:rPr>
          <w:rFonts w:ascii="Times New Roman" w:hAnsi="Times New Roman"/>
          <w:sz w:val="22"/>
          <w:szCs w:val="22"/>
        </w:rPr>
        <w:t>Nghị quyết số 66-NQ/TW ngày 30/4/2025</w:t>
      </w:r>
      <w:r>
        <w:rPr>
          <w:rFonts w:ascii="Times New Roman" w:hAnsi="Times New Roman"/>
          <w:bCs/>
          <w:sz w:val="22"/>
          <w:szCs w:val="22"/>
          <w:lang w:val="en-US"/>
        </w:rPr>
        <w:t>.</w:t>
      </w:r>
    </w:p>
  </w:footnote>
  <w:footnote w:id="2">
    <w:p w14:paraId="1003C2D6" w14:textId="77777777" w:rsidR="000B110C" w:rsidRDefault="00C86FD9">
      <w:pPr>
        <w:pStyle w:val="FootnoteText"/>
        <w:jc w:val="both"/>
        <w:rPr>
          <w:rFonts w:ascii="Times New Roman" w:hAnsi="Times New Roman"/>
          <w:bCs/>
          <w:color w:val="auto"/>
          <w:sz w:val="22"/>
          <w:szCs w:val="22"/>
          <w:lang w:val="en-US"/>
        </w:rPr>
      </w:pPr>
      <w:r>
        <w:rPr>
          <w:rStyle w:val="FootnoteReference"/>
          <w:rFonts w:ascii="Times New Roman" w:hAnsi="Times New Roman"/>
          <w:sz w:val="22"/>
          <w:szCs w:val="22"/>
        </w:rPr>
        <w:footnoteRef/>
      </w:r>
      <w:r>
        <w:rPr>
          <w:rFonts w:ascii="Times New Roman" w:hAnsi="Times New Roman"/>
          <w:bCs/>
          <w:color w:val="auto"/>
          <w:sz w:val="22"/>
          <w:szCs w:val="22"/>
          <w:lang w:val="en-US"/>
        </w:rPr>
        <w:t xml:space="preserve"> </w:t>
      </w:r>
      <w:r>
        <w:rPr>
          <w:rFonts w:ascii="Times New Roman" w:hAnsi="Times New Roman"/>
          <w:bCs/>
          <w:color w:val="auto"/>
          <w:sz w:val="22"/>
          <w:szCs w:val="22"/>
        </w:rPr>
        <w:t>Kết luận 51-KL/TW của Bộ Chính Trị về đẩy mạnh công tác sở hữu trí tuệ phục vụ phát triển kinh tế - xã hội trong tình hình mới</w:t>
      </w:r>
      <w:r>
        <w:rPr>
          <w:rFonts w:ascii="Times New Roman" w:hAnsi="Times New Roman"/>
          <w:bCs/>
          <w:color w:val="auto"/>
          <w:sz w:val="22"/>
          <w:szCs w:val="22"/>
          <w:lang w:val="en-US"/>
        </w:rPr>
        <w:t>; Kết luận số 18-KL/TW ngày 02/4/2026 của Ban Chấp hành Trung ương khóa XIV về Kế hoạch phát triển kinh tế - xã hội, tài chính</w:t>
      </w:r>
    </w:p>
  </w:footnote>
  <w:footnote w:id="3">
    <w:p w14:paraId="7B565492" w14:textId="77777777" w:rsidR="000B110C" w:rsidRDefault="00C86FD9">
      <w:pPr>
        <w:ind w:left="15"/>
        <w:jc w:val="both"/>
        <w:rPr>
          <w:rFonts w:ascii="Times New Roman" w:hAnsi="Times New Roman" w:cs="Times New Roman"/>
          <w:color w:val="auto"/>
          <w:sz w:val="22"/>
          <w:szCs w:val="22"/>
          <w:lang w:val="en-US"/>
        </w:rPr>
      </w:pPr>
      <w:r>
        <w:rPr>
          <w:rStyle w:val="FootnoteReference"/>
          <w:rFonts w:ascii="Times New Roman" w:hAnsi="Times New Roman" w:cs="Times New Roman"/>
          <w:sz w:val="22"/>
          <w:szCs w:val="22"/>
        </w:rPr>
        <w:footnoteRef/>
      </w:r>
      <w:r>
        <w:rPr>
          <w:rFonts w:ascii="Times New Roman" w:hAnsi="Times New Roman" w:cs="Times New Roman"/>
          <w:sz w:val="22"/>
          <w:szCs w:val="22"/>
          <w:lang w:val="en-US" w:eastAsia="en-US"/>
        </w:rPr>
        <w:t xml:space="preserve"> Luật Tổ chức Chính phủ</w:t>
      </w:r>
      <w:r>
        <w:rPr>
          <w:rFonts w:ascii="Times New Roman" w:hAnsi="Times New Roman" w:cs="Times New Roman"/>
          <w:color w:val="auto"/>
          <w:sz w:val="22"/>
          <w:szCs w:val="22"/>
          <w:lang w:val="en-US" w:eastAsia="en-US"/>
        </w:rPr>
        <w:t>.</w:t>
      </w:r>
    </w:p>
  </w:footnote>
  <w:footnote w:id="4">
    <w:p w14:paraId="39F75429" w14:textId="77777777" w:rsidR="000B110C" w:rsidRDefault="00C86FD9">
      <w:pPr>
        <w:pStyle w:val="FootnoteText"/>
        <w:jc w:val="both"/>
        <w:rPr>
          <w:rFonts w:ascii="Times New Roman" w:hAnsi="Times New Roman"/>
          <w:lang w:val="en-US"/>
        </w:rPr>
      </w:pPr>
      <w:r>
        <w:rPr>
          <w:rStyle w:val="FootnoteReference"/>
          <w:rFonts w:ascii="Times New Roman" w:hAnsi="Times New Roman"/>
          <w:color w:val="auto"/>
          <w:sz w:val="22"/>
          <w:szCs w:val="22"/>
        </w:rPr>
        <w:footnoteRef/>
      </w:r>
      <w:r>
        <w:rPr>
          <w:rFonts w:ascii="Times New Roman" w:hAnsi="Times New Roman"/>
          <w:color w:val="auto"/>
          <w:spacing w:val="-2"/>
          <w:sz w:val="22"/>
          <w:szCs w:val="22"/>
          <w:lang w:val="nl-NL"/>
        </w:rPr>
        <w:t xml:space="preserve"> </w:t>
      </w:r>
      <w:r>
        <w:rPr>
          <w:rFonts w:ascii="Times New Roman" w:hAnsi="Times New Roman"/>
          <w:color w:val="auto"/>
          <w:spacing w:val="-2"/>
          <w:sz w:val="22"/>
          <w:szCs w:val="22"/>
          <w:lang w:val="nl-NL"/>
        </w:rPr>
        <w:t>Nghị quyết số 66.17/2026/NQ-CP ngày 15/5/2026 của Chính phủ cắt giảm, sửa đổi ngành, nghề đầu tư kinh doanh có điều kiện; Nghị quyết số 66.18/2026/NQ-CP ngày 18/5/2026 của Chính phủ phân quyền, cắt giảm, đơn giản hóa thủ tục hành chính, điều kiện kinh doanh</w:t>
      </w:r>
    </w:p>
  </w:footnote>
  <w:footnote w:id="5">
    <w:p w14:paraId="60646AC1" w14:textId="77777777" w:rsidR="000B110C" w:rsidRDefault="00C86FD9">
      <w:pPr>
        <w:pStyle w:val="FootnoteText"/>
        <w:rPr>
          <w:rFonts w:ascii="Times New Roman" w:hAnsi="Times New Roman"/>
          <w:sz w:val="22"/>
          <w:szCs w:val="22"/>
          <w:lang w:val="en-US"/>
        </w:rPr>
      </w:pPr>
      <w:r>
        <w:rPr>
          <w:rStyle w:val="FootnoteReference"/>
          <w:rFonts w:ascii="Times New Roman" w:hAnsi="Times New Roman"/>
          <w:sz w:val="22"/>
          <w:szCs w:val="22"/>
        </w:rPr>
        <w:footnoteRef/>
      </w:r>
      <w:r>
        <w:rPr>
          <w:rFonts w:ascii="Times New Roman" w:hAnsi="Times New Roman"/>
          <w:sz w:val="22"/>
          <w:szCs w:val="22"/>
          <w:lang w:val="en-US"/>
        </w:rPr>
        <w:t xml:space="preserve">Theo </w:t>
      </w:r>
      <w:r>
        <w:rPr>
          <w:rFonts w:ascii="Times New Roman" w:hAnsi="Times New Roman"/>
          <w:sz w:val="22"/>
          <w:szCs w:val="22"/>
          <w:lang w:val="en-US" w:eastAsia="en-US"/>
        </w:rPr>
        <w:t xml:space="preserve">Nghị quyết số 57-NQ/TW, Mục III.2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3F827" w14:textId="28E4BB9A" w:rsidR="000B110C" w:rsidRDefault="00C86FD9">
    <w:pPr>
      <w:pStyle w:val="Header"/>
      <w:jc w:val="center"/>
      <w:rPr>
        <w:rFonts w:ascii="Times New Roman" w:hAnsi="Times New Roman"/>
        <w:sz w:val="26"/>
        <w:szCs w:val="26"/>
      </w:rPr>
    </w:pPr>
    <w:r>
      <w:rPr>
        <w:rFonts w:ascii="Times New Roman" w:hAnsi="Times New Roman"/>
        <w:sz w:val="26"/>
        <w:szCs w:val="26"/>
      </w:rPr>
      <w:fldChar w:fldCharType="begin"/>
    </w:r>
    <w:r>
      <w:rPr>
        <w:rFonts w:ascii="Times New Roman" w:hAnsi="Times New Roman"/>
        <w:sz w:val="26"/>
        <w:szCs w:val="26"/>
      </w:rPr>
      <w:instrText xml:space="preserve"> PAGE   \* MERGEFORMAT </w:instrText>
    </w:r>
    <w:r>
      <w:rPr>
        <w:rFonts w:ascii="Times New Roman" w:hAnsi="Times New Roman"/>
        <w:sz w:val="26"/>
        <w:szCs w:val="26"/>
      </w:rPr>
      <w:fldChar w:fldCharType="separate"/>
    </w:r>
    <w:r w:rsidR="00C126E1">
      <w:rPr>
        <w:rFonts w:ascii="Times New Roman" w:hAnsi="Times New Roman"/>
        <w:noProof/>
        <w:sz w:val="26"/>
        <w:szCs w:val="26"/>
      </w:rPr>
      <w:t>2</w:t>
    </w:r>
    <w:r>
      <w:rPr>
        <w:rFonts w:ascii="Times New Roman" w:hAnsi="Times New Roman"/>
        <w:noProof/>
        <w:sz w:val="26"/>
        <w:szCs w:val="26"/>
      </w:rPr>
      <w:fldChar w:fldCharType="end"/>
    </w:r>
  </w:p>
  <w:p w14:paraId="7A33BB78" w14:textId="77777777" w:rsidR="000B110C" w:rsidRDefault="000B110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363A8" w14:textId="77777777" w:rsidR="000B110C" w:rsidRDefault="000B110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FD2BF" w14:textId="415D5DC8" w:rsidR="000B110C" w:rsidRDefault="00C86FD9">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C126E1">
      <w:rPr>
        <w:rFonts w:ascii="Times New Roman" w:hAnsi="Times New Roman"/>
        <w:noProof/>
      </w:rPr>
      <w:t>6</w:t>
    </w:r>
    <w:r>
      <w:rPr>
        <w:rFonts w:ascii="Times New Roman" w:hAnsi="Times New Roman"/>
        <w:noProof/>
      </w:rPr>
      <w:fldChar w:fldCharType="end"/>
    </w:r>
  </w:p>
  <w:p w14:paraId="7984BD01" w14:textId="77777777" w:rsidR="000B110C" w:rsidRDefault="000B110C">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3D37B" w14:textId="77777777" w:rsidR="000B110C" w:rsidRDefault="000B11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72D5F"/>
    <w:multiLevelType w:val="hybridMultilevel"/>
    <w:tmpl w:val="BD96A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C6002B"/>
    <w:multiLevelType w:val="multilevel"/>
    <w:tmpl w:val="56E614F0"/>
    <w:lvl w:ilvl="0">
      <w:start w:val="1"/>
      <w:numFmt w:val="decimal"/>
      <w:lvlText w:val="%1."/>
      <w:lvlJc w:val="left"/>
      <w:pPr>
        <w:ind w:left="603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2BA80287"/>
    <w:multiLevelType w:val="hybridMultilevel"/>
    <w:tmpl w:val="847E5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969B5"/>
    <w:multiLevelType w:val="hybridMultilevel"/>
    <w:tmpl w:val="B47ECE6C"/>
    <w:lvl w:ilvl="0" w:tplc="21B684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510AB1"/>
    <w:multiLevelType w:val="multilevel"/>
    <w:tmpl w:val="CA9E91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F3F083F"/>
    <w:multiLevelType w:val="multilevel"/>
    <w:tmpl w:val="237E0C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25A3CB2"/>
    <w:multiLevelType w:val="multilevel"/>
    <w:tmpl w:val="8196B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D8B0AE0"/>
    <w:multiLevelType w:val="multilevel"/>
    <w:tmpl w:val="B1325B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7"/>
  </w:num>
  <w:num w:numId="3">
    <w:abstractNumId w:val="6"/>
  </w:num>
  <w:num w:numId="4">
    <w:abstractNumId w:val="4"/>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doNotDisplayPageBoundaries/>
  <w:hideSpellingErrors/>
  <w:proofState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10C"/>
    <w:rsid w:val="000B110C"/>
    <w:rsid w:val="00123B90"/>
    <w:rsid w:val="00263795"/>
    <w:rsid w:val="00423A0D"/>
    <w:rsid w:val="00493E0F"/>
    <w:rsid w:val="004E03FB"/>
    <w:rsid w:val="00507E9C"/>
    <w:rsid w:val="005851D8"/>
    <w:rsid w:val="00590A8D"/>
    <w:rsid w:val="007B772C"/>
    <w:rsid w:val="008240B0"/>
    <w:rsid w:val="00881867"/>
    <w:rsid w:val="008D0763"/>
    <w:rsid w:val="00950146"/>
    <w:rsid w:val="009E1494"/>
    <w:rsid w:val="00A308E6"/>
    <w:rsid w:val="00C126E1"/>
    <w:rsid w:val="00C37994"/>
    <w:rsid w:val="00C70113"/>
    <w:rsid w:val="00C754A6"/>
    <w:rsid w:val="00C86FD9"/>
    <w:rsid w:val="00D54687"/>
    <w:rsid w:val="00D55D0A"/>
    <w:rsid w:val="00D6251D"/>
    <w:rsid w:val="00DE4B26"/>
    <w:rsid w:val="00EC40ED"/>
    <w:rsid w:val="00F56C88"/>
    <w:rsid w:val="00FB1843"/>
    <w:rsid w:val="00FD16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6863"/>
  <w15:chartTrackingRefBased/>
  <w15:docId w15:val="{9C8F8628-7705-4F5D-B645-E7708629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Courier New" w:eastAsia="Times New Roman" w:hAnsi="Courier New" w:cs="Courier New"/>
      <w:color w:val="000000"/>
      <w:sz w:val="24"/>
      <w:szCs w:val="24"/>
      <w:lang w:val="vi-VN" w:eastAsia="vi-VN"/>
    </w:rPr>
  </w:style>
  <w:style w:type="paragraph" w:styleId="Heading2">
    <w:name w:val="heading 2"/>
    <w:basedOn w:val="Normal"/>
    <w:link w:val="Heading2Char"/>
    <w:uiPriority w:val="9"/>
    <w:qFormat/>
    <w:pPr>
      <w:widowControl/>
      <w:spacing w:before="100" w:beforeAutospacing="1" w:after="100" w:afterAutospacing="1"/>
      <w:outlineLvl w:val="1"/>
    </w:pPr>
    <w:rPr>
      <w:rFonts w:ascii="Times New Roman" w:hAnsi="Times New Roman" w:cs="Times New Roman"/>
      <w:b/>
      <w:bCs/>
      <w:color w:val="auto"/>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Pr>
      <w:rFonts w:ascii="Courier New" w:eastAsia="Times New Roman"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widowControl/>
      <w:spacing w:before="100" w:beforeAutospacing="1" w:after="100" w:afterAutospacing="1"/>
    </w:pPr>
    <w:rPr>
      <w:rFonts w:ascii="Times New Roman" w:hAnsi="Times New Roman" w:cs="Times New Roman"/>
      <w:color w:val="auto"/>
      <w:lang w:val="en-US" w:eastAsia="en-US"/>
    </w:rPr>
  </w:style>
  <w:style w:type="character" w:customStyle="1" w:styleId="apple-tab-span">
    <w:name w:val="apple-tab-span"/>
  </w:style>
  <w:style w:type="paragraph" w:styleId="Header">
    <w:name w:val="header"/>
    <w:basedOn w:val="Normal"/>
    <w:link w:val="HeaderChar"/>
    <w:uiPriority w:val="99"/>
    <w:unhideWhenUsed/>
    <w:pPr>
      <w:tabs>
        <w:tab w:val="center" w:pos="4680"/>
        <w:tab w:val="right" w:pos="9360"/>
      </w:tabs>
    </w:pPr>
    <w:rPr>
      <w:rFonts w:cs="Times New Roman"/>
    </w:rPr>
  </w:style>
  <w:style w:type="character" w:customStyle="1" w:styleId="HeaderChar">
    <w:name w:val="Header Char"/>
    <w:link w:val="Header"/>
    <w:uiPriority w:val="99"/>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pPr>
      <w:tabs>
        <w:tab w:val="center" w:pos="4680"/>
        <w:tab w:val="right" w:pos="9360"/>
      </w:tabs>
    </w:pPr>
    <w:rPr>
      <w:rFonts w:cs="Times New Roman"/>
    </w:rPr>
  </w:style>
  <w:style w:type="character" w:customStyle="1" w:styleId="FooterChar">
    <w:name w:val="Footer Char"/>
    <w:link w:val="Footer"/>
    <w:uiPriority w:val="99"/>
    <w:rPr>
      <w:rFonts w:ascii="Courier New" w:eastAsia="Times New Roman" w:hAnsi="Courier New" w:cs="Courier New"/>
      <w:color w:val="000000"/>
      <w:sz w:val="24"/>
      <w:szCs w:val="24"/>
      <w:lang w:val="vi-VN" w:eastAsia="vi-VN"/>
    </w:rPr>
  </w:style>
  <w:style w:type="paragraph" w:styleId="FootnoteText">
    <w:name w:val="footnote text"/>
    <w:basedOn w:val="Normal"/>
    <w:link w:val="FootnoteTextChar"/>
    <w:uiPriority w:val="99"/>
    <w:unhideWhenUsed/>
    <w:rPr>
      <w:rFonts w:cs="Times New Roman"/>
      <w:sz w:val="20"/>
      <w:szCs w:val="20"/>
    </w:rPr>
  </w:style>
  <w:style w:type="character" w:customStyle="1" w:styleId="FootnoteTextChar">
    <w:name w:val="Footnote Text Char"/>
    <w:link w:val="FootnoteText"/>
    <w:uiPriority w:val="99"/>
    <w:rPr>
      <w:rFonts w:ascii="Courier New" w:eastAsia="Times New Roman" w:hAnsi="Courier New" w:cs="Courier New"/>
      <w:color w:val="000000"/>
      <w:lang w:val="vi-VN" w:eastAsia="vi-VN"/>
    </w:rPr>
  </w:style>
  <w:style w:type="character" w:styleId="FootnoteReference">
    <w:name w:val="footnote reference"/>
    <w:aliases w:val="BVI fnr, BVI fnr,(Footnote Reference),Footnote Reference/,Ref,de nota al pie"/>
    <w:unhideWhenUsed/>
    <w:rPr>
      <w:vertAlign w:val="superscript"/>
    </w:rPr>
  </w:style>
  <w:style w:type="paragraph" w:styleId="Revision">
    <w:name w:val="Revision"/>
    <w:hidden/>
    <w:uiPriority w:val="99"/>
    <w:semiHidden/>
    <w:rPr>
      <w:rFonts w:ascii="Courier New" w:eastAsia="Times New Roman" w:hAnsi="Courier New" w:cs="Courier New"/>
      <w:color w:val="000000"/>
      <w:sz w:val="24"/>
      <w:szCs w:val="24"/>
      <w:lang w:val="vi-VN" w:eastAsia="vi-VN"/>
    </w:rPr>
  </w:style>
  <w:style w:type="character" w:styleId="Strong">
    <w:name w:val="Strong"/>
    <w:uiPriority w:val="22"/>
    <w:qFormat/>
    <w:rPr>
      <w:b/>
      <w:bCs/>
    </w:rPr>
  </w:style>
  <w:style w:type="paragraph" w:styleId="ListParagraph">
    <w:name w:val="List Paragraph"/>
    <w:basedOn w:val="Normal"/>
    <w:uiPriority w:val="34"/>
    <w:qFormat/>
    <w:pPr>
      <w:ind w:left="720"/>
      <w:contextualSpacing/>
    </w:pPr>
  </w:style>
  <w:style w:type="character" w:styleId="Hyperlink">
    <w:name w:val="Hyperlink"/>
    <w:uiPriority w:val="99"/>
    <w:semiHidden/>
    <w:unhideWhenUsed/>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rFonts w:cs="Times New Roman"/>
      <w:sz w:val="20"/>
      <w:szCs w:val="20"/>
    </w:rPr>
  </w:style>
  <w:style w:type="character" w:customStyle="1" w:styleId="CommentTextChar">
    <w:name w:val="Comment Text Char"/>
    <w:link w:val="CommentText"/>
    <w:uiPriority w:val="99"/>
    <w:semiHidden/>
    <w:rPr>
      <w:rFonts w:ascii="Courier New" w:eastAsia="Times New Roman" w:hAnsi="Courier New" w:cs="Courier New"/>
      <w:color w:val="000000"/>
      <w:lang w:val="vi-VN" w:eastAsia="vi-VN"/>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Courier New" w:eastAsia="Times New Roman" w:hAnsi="Courier New" w:cs="Courier New"/>
      <w:b/>
      <w:bCs/>
      <w:color w:val="000000"/>
      <w:lang w:val="vi-VN" w:eastAsia="vi-VN"/>
    </w:rPr>
  </w:style>
  <w:style w:type="paragraph" w:styleId="BalloonText">
    <w:name w:val="Balloon Text"/>
    <w:basedOn w:val="Normal"/>
    <w:link w:val="BalloonTextChar"/>
    <w:uiPriority w:val="99"/>
    <w:semiHidden/>
    <w:unhideWhenUsed/>
    <w:rPr>
      <w:rFonts w:ascii="Segoe UI" w:hAnsi="Segoe UI" w:cs="Times New Roman"/>
      <w:sz w:val="18"/>
      <w:szCs w:val="18"/>
    </w:rPr>
  </w:style>
  <w:style w:type="character" w:customStyle="1" w:styleId="BalloonTextChar">
    <w:name w:val="Balloon Text Char"/>
    <w:link w:val="BalloonText"/>
    <w:uiPriority w:val="99"/>
    <w:semiHidden/>
    <w:rPr>
      <w:rFonts w:ascii="Segoe UI" w:eastAsia="Times New Roman" w:hAnsi="Segoe UI" w:cs="Segoe UI"/>
      <w:color w:val="000000"/>
      <w:sz w:val="18"/>
      <w:szCs w:val="18"/>
      <w:lang w:val="vi-VN" w:eastAsia="vi-VN"/>
    </w:rPr>
  </w:style>
  <w:style w:type="character" w:customStyle="1" w:styleId="Heading2Char">
    <w:name w:val="Heading 2 Char"/>
    <w:link w:val="Heading2"/>
    <w:uiPriority w:val="9"/>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7322">
      <w:bodyDiv w:val="1"/>
      <w:marLeft w:val="0"/>
      <w:marRight w:val="0"/>
      <w:marTop w:val="0"/>
      <w:marBottom w:val="0"/>
      <w:divBdr>
        <w:top w:val="none" w:sz="0" w:space="0" w:color="auto"/>
        <w:left w:val="none" w:sz="0" w:space="0" w:color="auto"/>
        <w:bottom w:val="none" w:sz="0" w:space="0" w:color="auto"/>
        <w:right w:val="none" w:sz="0" w:space="0" w:color="auto"/>
      </w:divBdr>
    </w:div>
    <w:div w:id="166754065">
      <w:bodyDiv w:val="1"/>
      <w:marLeft w:val="0"/>
      <w:marRight w:val="0"/>
      <w:marTop w:val="0"/>
      <w:marBottom w:val="0"/>
      <w:divBdr>
        <w:top w:val="none" w:sz="0" w:space="0" w:color="auto"/>
        <w:left w:val="none" w:sz="0" w:space="0" w:color="auto"/>
        <w:bottom w:val="none" w:sz="0" w:space="0" w:color="auto"/>
        <w:right w:val="none" w:sz="0" w:space="0" w:color="auto"/>
      </w:divBdr>
    </w:div>
    <w:div w:id="246161959">
      <w:bodyDiv w:val="1"/>
      <w:marLeft w:val="0"/>
      <w:marRight w:val="0"/>
      <w:marTop w:val="0"/>
      <w:marBottom w:val="0"/>
      <w:divBdr>
        <w:top w:val="none" w:sz="0" w:space="0" w:color="auto"/>
        <w:left w:val="none" w:sz="0" w:space="0" w:color="auto"/>
        <w:bottom w:val="none" w:sz="0" w:space="0" w:color="auto"/>
        <w:right w:val="none" w:sz="0" w:space="0" w:color="auto"/>
      </w:divBdr>
    </w:div>
    <w:div w:id="253057967">
      <w:bodyDiv w:val="1"/>
      <w:marLeft w:val="0"/>
      <w:marRight w:val="0"/>
      <w:marTop w:val="0"/>
      <w:marBottom w:val="0"/>
      <w:divBdr>
        <w:top w:val="none" w:sz="0" w:space="0" w:color="auto"/>
        <w:left w:val="none" w:sz="0" w:space="0" w:color="auto"/>
        <w:bottom w:val="none" w:sz="0" w:space="0" w:color="auto"/>
        <w:right w:val="none" w:sz="0" w:space="0" w:color="auto"/>
      </w:divBdr>
    </w:div>
    <w:div w:id="420105718">
      <w:bodyDiv w:val="1"/>
      <w:marLeft w:val="0"/>
      <w:marRight w:val="0"/>
      <w:marTop w:val="0"/>
      <w:marBottom w:val="0"/>
      <w:divBdr>
        <w:top w:val="none" w:sz="0" w:space="0" w:color="auto"/>
        <w:left w:val="none" w:sz="0" w:space="0" w:color="auto"/>
        <w:bottom w:val="none" w:sz="0" w:space="0" w:color="auto"/>
        <w:right w:val="none" w:sz="0" w:space="0" w:color="auto"/>
      </w:divBdr>
    </w:div>
    <w:div w:id="424570467">
      <w:bodyDiv w:val="1"/>
      <w:marLeft w:val="0"/>
      <w:marRight w:val="0"/>
      <w:marTop w:val="0"/>
      <w:marBottom w:val="0"/>
      <w:divBdr>
        <w:top w:val="none" w:sz="0" w:space="0" w:color="auto"/>
        <w:left w:val="none" w:sz="0" w:space="0" w:color="auto"/>
        <w:bottom w:val="none" w:sz="0" w:space="0" w:color="auto"/>
        <w:right w:val="none" w:sz="0" w:space="0" w:color="auto"/>
      </w:divBdr>
    </w:div>
    <w:div w:id="475922509">
      <w:bodyDiv w:val="1"/>
      <w:marLeft w:val="0"/>
      <w:marRight w:val="0"/>
      <w:marTop w:val="0"/>
      <w:marBottom w:val="0"/>
      <w:divBdr>
        <w:top w:val="none" w:sz="0" w:space="0" w:color="auto"/>
        <w:left w:val="none" w:sz="0" w:space="0" w:color="auto"/>
        <w:bottom w:val="none" w:sz="0" w:space="0" w:color="auto"/>
        <w:right w:val="none" w:sz="0" w:space="0" w:color="auto"/>
      </w:divBdr>
    </w:div>
    <w:div w:id="823660582">
      <w:bodyDiv w:val="1"/>
      <w:marLeft w:val="0"/>
      <w:marRight w:val="0"/>
      <w:marTop w:val="0"/>
      <w:marBottom w:val="0"/>
      <w:divBdr>
        <w:top w:val="none" w:sz="0" w:space="0" w:color="auto"/>
        <w:left w:val="none" w:sz="0" w:space="0" w:color="auto"/>
        <w:bottom w:val="none" w:sz="0" w:space="0" w:color="auto"/>
        <w:right w:val="none" w:sz="0" w:space="0" w:color="auto"/>
      </w:divBdr>
    </w:div>
    <w:div w:id="897790617">
      <w:bodyDiv w:val="1"/>
      <w:marLeft w:val="0"/>
      <w:marRight w:val="0"/>
      <w:marTop w:val="0"/>
      <w:marBottom w:val="0"/>
      <w:divBdr>
        <w:top w:val="none" w:sz="0" w:space="0" w:color="auto"/>
        <w:left w:val="none" w:sz="0" w:space="0" w:color="auto"/>
        <w:bottom w:val="none" w:sz="0" w:space="0" w:color="auto"/>
        <w:right w:val="none" w:sz="0" w:space="0" w:color="auto"/>
      </w:divBdr>
    </w:div>
    <w:div w:id="945306137">
      <w:bodyDiv w:val="1"/>
      <w:marLeft w:val="0"/>
      <w:marRight w:val="0"/>
      <w:marTop w:val="0"/>
      <w:marBottom w:val="0"/>
      <w:divBdr>
        <w:top w:val="none" w:sz="0" w:space="0" w:color="auto"/>
        <w:left w:val="none" w:sz="0" w:space="0" w:color="auto"/>
        <w:bottom w:val="none" w:sz="0" w:space="0" w:color="auto"/>
        <w:right w:val="none" w:sz="0" w:space="0" w:color="auto"/>
      </w:divBdr>
    </w:div>
    <w:div w:id="1588804698">
      <w:bodyDiv w:val="1"/>
      <w:marLeft w:val="0"/>
      <w:marRight w:val="0"/>
      <w:marTop w:val="0"/>
      <w:marBottom w:val="0"/>
      <w:divBdr>
        <w:top w:val="none" w:sz="0" w:space="0" w:color="auto"/>
        <w:left w:val="none" w:sz="0" w:space="0" w:color="auto"/>
        <w:bottom w:val="none" w:sz="0" w:space="0" w:color="auto"/>
        <w:right w:val="none" w:sz="0" w:space="0" w:color="auto"/>
      </w:divBdr>
    </w:div>
    <w:div w:id="1707563019">
      <w:bodyDiv w:val="1"/>
      <w:marLeft w:val="0"/>
      <w:marRight w:val="0"/>
      <w:marTop w:val="0"/>
      <w:marBottom w:val="0"/>
      <w:divBdr>
        <w:top w:val="none" w:sz="0" w:space="0" w:color="auto"/>
        <w:left w:val="none" w:sz="0" w:space="0" w:color="auto"/>
        <w:bottom w:val="none" w:sz="0" w:space="0" w:color="auto"/>
        <w:right w:val="none" w:sz="0" w:space="0" w:color="auto"/>
      </w:divBdr>
    </w:div>
    <w:div w:id="1819109512">
      <w:bodyDiv w:val="1"/>
      <w:marLeft w:val="0"/>
      <w:marRight w:val="0"/>
      <w:marTop w:val="0"/>
      <w:marBottom w:val="0"/>
      <w:divBdr>
        <w:top w:val="none" w:sz="0" w:space="0" w:color="auto"/>
        <w:left w:val="none" w:sz="0" w:space="0" w:color="auto"/>
        <w:bottom w:val="none" w:sz="0" w:space="0" w:color="auto"/>
        <w:right w:val="none" w:sz="0" w:space="0" w:color="auto"/>
      </w:divBdr>
    </w:div>
    <w:div w:id="196989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C0D1A-3876-4A0A-8950-C588D8751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5272</Words>
  <Characters>30052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35254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Home</cp:lastModifiedBy>
  <cp:revision>7</cp:revision>
  <cp:lastPrinted>2025-08-29T03:02:00Z</cp:lastPrinted>
  <dcterms:created xsi:type="dcterms:W3CDTF">2026-08-19T08:39:00Z</dcterms:created>
  <dcterms:modified xsi:type="dcterms:W3CDTF">2026-08-19T08:46:00Z</dcterms:modified>
</cp:coreProperties>
</file>